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428B" w:rsidRDefault="00BE428B" w:rsidP="00206E72">
      <w:pPr>
        <w:spacing w:before="240" w:line="276" w:lineRule="auto"/>
        <w:rPr>
          <w:b/>
          <w:bCs/>
          <w:sz w:val="26"/>
          <w:szCs w:val="26"/>
          <w:rtl/>
          <w:lang w:bidi="fa-IR"/>
        </w:rPr>
      </w:pPr>
      <w:r w:rsidRPr="004D754F">
        <w:rPr>
          <w:b/>
          <w:bCs/>
          <w:sz w:val="26"/>
          <w:szCs w:val="26"/>
          <w:rtl/>
          <w:lang w:bidi="fa-IR"/>
        </w:rPr>
        <w:t xml:space="preserve">موضوع: </w:t>
      </w:r>
      <w:r w:rsidR="00206E72">
        <w:rPr>
          <w:b/>
          <w:bCs/>
          <w:sz w:val="24"/>
          <w:szCs w:val="24"/>
          <w:rtl/>
          <w:lang w:bidi="fa-IR"/>
        </w:rPr>
        <w:t>بررسی موادی از دستورالعمل انتشار اوراق وکالت و موارد درخواستی جهت اجاره سهام</w:t>
      </w:r>
    </w:p>
    <w:p w:rsidR="00BE428B" w:rsidRPr="00F51C6C" w:rsidRDefault="00BE428B" w:rsidP="00206E72">
      <w:pPr>
        <w:spacing w:before="240" w:line="276" w:lineRule="auto"/>
        <w:rPr>
          <w:rtl/>
          <w:lang w:bidi="fa-IR"/>
        </w:rPr>
      </w:pPr>
      <w:r w:rsidRPr="00F51C6C">
        <w:rPr>
          <w:rtl/>
          <w:lang w:bidi="fa-IR"/>
        </w:rPr>
        <w:t>جلس</w:t>
      </w:r>
      <w:r>
        <w:rPr>
          <w:rtl/>
          <w:lang w:bidi="fa-IR"/>
        </w:rPr>
        <w:t xml:space="preserve">ه </w:t>
      </w:r>
      <w:r w:rsidRPr="00F51C6C">
        <w:rPr>
          <w:rtl/>
          <w:lang w:bidi="fa-IR"/>
        </w:rPr>
        <w:t xml:space="preserve">روز </w:t>
      </w:r>
      <w:proofErr w:type="spellStart"/>
      <w:r>
        <w:rPr>
          <w:rtl/>
          <w:lang w:bidi="fa-IR"/>
        </w:rPr>
        <w:t>چهار</w:t>
      </w:r>
      <w:r>
        <w:rPr>
          <w:cs/>
          <w:lang w:bidi="fa-IR"/>
        </w:rPr>
        <w:t>‎</w:t>
      </w:r>
      <w:r w:rsidRPr="00F51C6C">
        <w:rPr>
          <w:rtl/>
          <w:lang w:bidi="fa-IR"/>
        </w:rPr>
        <w:t>شنبه</w:t>
      </w:r>
      <w:proofErr w:type="spellEnd"/>
      <w:r w:rsidRPr="00F51C6C">
        <w:rPr>
          <w:rtl/>
          <w:lang w:bidi="fa-IR"/>
        </w:rPr>
        <w:t xml:space="preserve"> مورخ</w:t>
      </w:r>
      <w:r w:rsidR="00206E72">
        <w:rPr>
          <w:rtl/>
          <w:lang w:bidi="fa-IR"/>
        </w:rPr>
        <w:t xml:space="preserve"> 5/4/1398 </w:t>
      </w:r>
      <w:r w:rsidR="00B06ADE">
        <w:rPr>
          <w:rtl/>
          <w:lang w:bidi="fa-IR"/>
        </w:rPr>
        <w:t>ب</w:t>
      </w:r>
      <w:r>
        <w:rPr>
          <w:rtl/>
          <w:lang w:bidi="fa-IR"/>
        </w:rPr>
        <w:t>ا حضور</w:t>
      </w:r>
      <w:r w:rsidR="00B06ADE">
        <w:rPr>
          <w:rtl/>
          <w:lang w:bidi="fa-IR"/>
        </w:rPr>
        <w:t xml:space="preserve"> اعضاء محترم کمیته فقهی</w:t>
      </w:r>
      <w:r>
        <w:rPr>
          <w:rtl/>
          <w:lang w:bidi="fa-IR"/>
        </w:rPr>
        <w:t xml:space="preserve"> </w:t>
      </w:r>
      <w:r w:rsidRPr="00F51C6C">
        <w:rPr>
          <w:rtl/>
          <w:lang w:bidi="fa-IR"/>
        </w:rPr>
        <w:t xml:space="preserve">آقایان </w:t>
      </w:r>
      <w:proofErr w:type="spellStart"/>
      <w:r>
        <w:rPr>
          <w:rtl/>
          <w:lang w:bidi="fa-IR"/>
        </w:rPr>
        <w:t>مصباحی</w:t>
      </w:r>
      <w:r>
        <w:rPr>
          <w:cs/>
          <w:lang w:bidi="fa-IR"/>
        </w:rPr>
        <w:t>‎</w:t>
      </w:r>
      <w:r>
        <w:rPr>
          <w:rtl/>
          <w:lang w:bidi="fa-IR"/>
        </w:rPr>
        <w:t>مقدم</w:t>
      </w:r>
      <w:proofErr w:type="spellEnd"/>
      <w:r>
        <w:rPr>
          <w:rtl/>
          <w:lang w:bidi="fa-IR"/>
        </w:rPr>
        <w:t xml:space="preserve">، تسخیری، </w:t>
      </w:r>
      <w:proofErr w:type="spellStart"/>
      <w:r w:rsidRPr="00F51C6C">
        <w:rPr>
          <w:rtl/>
          <w:lang w:bidi="fa-IR"/>
        </w:rPr>
        <w:t>موسویان</w:t>
      </w:r>
      <w:proofErr w:type="spellEnd"/>
      <w:r w:rsidRPr="00F51C6C">
        <w:rPr>
          <w:rtl/>
          <w:lang w:bidi="fa-IR"/>
        </w:rPr>
        <w:t>،</w:t>
      </w:r>
      <w:r>
        <w:rPr>
          <w:rtl/>
          <w:lang w:bidi="fa-IR"/>
        </w:rPr>
        <w:t xml:space="preserve"> نظری، رضایی، محسنی،</w:t>
      </w:r>
      <w:r w:rsidR="00B06ADE">
        <w:rPr>
          <w:rtl/>
          <w:lang w:bidi="fa-IR"/>
        </w:rPr>
        <w:t xml:space="preserve"> اعضاء محترم هیأت مدیره سازمان آقایان محمدی و</w:t>
      </w:r>
      <w:r w:rsidR="007C62D7">
        <w:rPr>
          <w:rtl/>
          <w:lang w:bidi="fa-IR"/>
        </w:rPr>
        <w:t xml:space="preserve"> امیری و </w:t>
      </w:r>
      <w:r w:rsidR="00206E72">
        <w:rPr>
          <w:rtl/>
          <w:lang w:bidi="fa-IR"/>
        </w:rPr>
        <w:t>مدیران محترم مدعو آقای</w:t>
      </w:r>
      <w:r w:rsidR="00B06ADE">
        <w:rPr>
          <w:rtl/>
          <w:lang w:bidi="fa-IR"/>
        </w:rPr>
        <w:t xml:space="preserve"> </w:t>
      </w:r>
      <w:r>
        <w:rPr>
          <w:noProof/>
          <w:rtl/>
          <w:lang w:bidi="fa-IR"/>
        </w:rPr>
        <w:t>شهیدی</w:t>
      </w:r>
      <w:r w:rsidR="00206E72">
        <w:rPr>
          <w:noProof/>
          <w:rtl/>
          <w:lang w:bidi="fa-IR"/>
        </w:rPr>
        <w:t xml:space="preserve"> و سرکار خانم رادفر</w:t>
      </w:r>
      <w:r w:rsidR="00B06ADE">
        <w:rPr>
          <w:rtl/>
          <w:lang w:bidi="fa-IR"/>
        </w:rPr>
        <w:t xml:space="preserve"> </w:t>
      </w:r>
      <w:r w:rsidR="007C62D7">
        <w:rPr>
          <w:rtl/>
          <w:lang w:bidi="fa-IR"/>
        </w:rPr>
        <w:t xml:space="preserve">و جمعی از خبرگان و کارشناسان </w:t>
      </w:r>
      <w:r>
        <w:rPr>
          <w:rtl/>
          <w:lang w:bidi="fa-IR"/>
        </w:rPr>
        <w:t xml:space="preserve">در محل سازمان بورس و اوراق بهادار تشکیل گردید. </w:t>
      </w:r>
    </w:p>
    <w:p w:rsidR="00BE428B" w:rsidRDefault="00BE428B" w:rsidP="00BE428B">
      <w:pPr>
        <w:spacing w:before="240" w:line="276" w:lineRule="auto"/>
        <w:rPr>
          <w:b/>
          <w:bCs/>
          <w:sz w:val="26"/>
          <w:szCs w:val="26"/>
          <w:rtl/>
          <w:lang w:bidi="fa-IR"/>
        </w:rPr>
      </w:pPr>
      <w:r>
        <w:rPr>
          <w:rtl/>
          <w:lang w:bidi="fa-IR"/>
        </w:rPr>
        <w:t xml:space="preserve"> </w:t>
      </w:r>
      <w:r>
        <w:rPr>
          <w:b/>
          <w:bCs/>
          <w:sz w:val="26"/>
          <w:szCs w:val="26"/>
          <w:rtl/>
          <w:lang w:bidi="fa-IR"/>
        </w:rPr>
        <w:t xml:space="preserve">معرفی موضوع </w:t>
      </w:r>
      <w:r w:rsidR="00455D8A">
        <w:rPr>
          <w:b/>
          <w:bCs/>
          <w:sz w:val="26"/>
          <w:szCs w:val="26"/>
          <w:rtl/>
          <w:lang w:bidi="fa-IR"/>
        </w:rPr>
        <w:t xml:space="preserve">اول: </w:t>
      </w:r>
      <w:r>
        <w:rPr>
          <w:b/>
          <w:bCs/>
          <w:sz w:val="26"/>
          <w:szCs w:val="26"/>
          <w:rtl/>
          <w:lang w:bidi="fa-IR"/>
        </w:rPr>
        <w:t xml:space="preserve">  </w:t>
      </w:r>
    </w:p>
    <w:p w:rsidR="00F77F49" w:rsidRDefault="005A5E20" w:rsidP="00A7778F">
      <w:pPr>
        <w:spacing w:before="240" w:line="276" w:lineRule="auto"/>
        <w:rPr>
          <w:lang w:bidi="fa-IR"/>
        </w:rPr>
      </w:pPr>
      <w:r>
        <w:rPr>
          <w:rtl/>
          <w:lang w:bidi="fa-IR"/>
        </w:rPr>
        <w:t>اوراق وکالت، یکی از انواع ابزارهای مالی است که ابعاد فقهی مربوط به انتشار آن در جلسات قبل کمیته تخصصی فقهی مورد بحث و بررسی و تصویب قرار گرفته بود</w:t>
      </w:r>
      <w:r w:rsidR="008F7D96">
        <w:rPr>
          <w:rStyle w:val="FootnoteReference"/>
          <w:rtl/>
          <w:lang w:bidi="fa-IR"/>
        </w:rPr>
        <w:footnoteReference w:id="1"/>
      </w:r>
      <w:r>
        <w:rPr>
          <w:rtl/>
          <w:lang w:bidi="fa-IR"/>
        </w:rPr>
        <w:t xml:space="preserve"> و متعاقباً دستورالعمل پیشنهادی انتشار آن طی جلسات متعددی </w:t>
      </w:r>
      <w:r w:rsidR="00A7778F">
        <w:rPr>
          <w:rFonts w:hint="cs"/>
          <w:rtl/>
          <w:lang w:bidi="fa-IR"/>
        </w:rPr>
        <w:t>در کمیته تدوین مقررات نهایی</w:t>
      </w:r>
      <w:r>
        <w:rPr>
          <w:rtl/>
          <w:lang w:bidi="fa-IR"/>
        </w:rPr>
        <w:t xml:space="preserve"> شد. در این جلسه، متن دستورالعمل پیشنهادی انتشار اوراق وکالت </w:t>
      </w:r>
      <w:r w:rsidR="00455D8A">
        <w:rPr>
          <w:rtl/>
          <w:lang w:bidi="fa-IR"/>
        </w:rPr>
        <w:t xml:space="preserve">جهت اطمینان از حسن رعایت مصوبه مربوط کمیته تخصصی فقهی </w:t>
      </w:r>
      <w:r>
        <w:rPr>
          <w:rtl/>
          <w:lang w:bidi="fa-IR"/>
        </w:rPr>
        <w:t xml:space="preserve">ارائه </w:t>
      </w:r>
      <w:r w:rsidR="00455D8A">
        <w:rPr>
          <w:rtl/>
          <w:lang w:bidi="fa-IR"/>
        </w:rPr>
        <w:t xml:space="preserve">شد. </w:t>
      </w:r>
    </w:p>
    <w:p w:rsidR="00BE428B" w:rsidRDefault="00BE428B" w:rsidP="00BE428B">
      <w:pPr>
        <w:spacing w:line="276" w:lineRule="auto"/>
        <w:rPr>
          <w:b/>
          <w:bCs/>
          <w:rtl/>
          <w:lang w:bidi="fa-IR"/>
        </w:rPr>
      </w:pPr>
      <w:r w:rsidRPr="00F51C6C">
        <w:rPr>
          <w:b/>
          <w:bCs/>
          <w:rtl/>
          <w:lang w:bidi="fa-IR"/>
        </w:rPr>
        <w:t>نظر کمیته تخصصی فقهی</w:t>
      </w:r>
    </w:p>
    <w:p w:rsidR="00455D8A" w:rsidRDefault="00BE428B" w:rsidP="0061144A">
      <w:pPr>
        <w:spacing w:line="276" w:lineRule="auto"/>
        <w:rPr>
          <w:rtl/>
          <w:lang w:bidi="fa-IR"/>
        </w:rPr>
      </w:pPr>
      <w:r>
        <w:rPr>
          <w:rtl/>
          <w:lang w:bidi="fa-IR"/>
        </w:rPr>
        <w:t>کمیته تخصصی فقهی</w:t>
      </w:r>
      <w:r w:rsidRPr="00A0244D">
        <w:rPr>
          <w:color w:val="FF0000"/>
          <w:rtl/>
          <w:lang w:bidi="fa-IR"/>
        </w:rPr>
        <w:t xml:space="preserve"> </w:t>
      </w:r>
      <w:r w:rsidR="00455D8A">
        <w:rPr>
          <w:rtl/>
          <w:lang w:bidi="fa-IR"/>
        </w:rPr>
        <w:t xml:space="preserve">بعد از بررسی به عمل آمده و اعمال اصلاحاتی، پیش </w:t>
      </w:r>
      <w:proofErr w:type="spellStart"/>
      <w:r w:rsidR="00455D8A">
        <w:rPr>
          <w:rtl/>
          <w:lang w:bidi="fa-IR"/>
        </w:rPr>
        <w:t>نویس</w:t>
      </w:r>
      <w:proofErr w:type="spellEnd"/>
      <w:r w:rsidR="00455D8A">
        <w:rPr>
          <w:rtl/>
          <w:lang w:bidi="fa-IR"/>
        </w:rPr>
        <w:t xml:space="preserve"> دستورالعمل مزبور را به شرح ذیل، از نظر انطباق با مصوبه قبلی کمیته تخصصی فقهی تأیید کرد: </w:t>
      </w:r>
    </w:p>
    <w:p w:rsidR="005C3363" w:rsidRDefault="005C3363" w:rsidP="005C3363">
      <w:pPr>
        <w:spacing w:line="312" w:lineRule="auto"/>
        <w:jc w:val="center"/>
        <w:rPr>
          <w:rFonts w:cs="B Titr"/>
          <w:b/>
          <w:bCs/>
          <w:rtl/>
          <w:lang w:bidi="fa-IR"/>
        </w:rPr>
      </w:pPr>
      <w:r w:rsidRPr="00F97516">
        <w:rPr>
          <w:rFonts w:cs="B Titr"/>
          <w:b/>
          <w:bCs/>
          <w:rtl/>
          <w:lang w:bidi="fa-IR"/>
        </w:rPr>
        <w:t>دستورالعمل</w:t>
      </w:r>
      <w:r>
        <w:rPr>
          <w:rFonts w:cs="B Titr"/>
          <w:b/>
          <w:bCs/>
          <w:rtl/>
          <w:lang w:bidi="fa-IR"/>
        </w:rPr>
        <w:t xml:space="preserve"> انتشار اوراق وکالت</w:t>
      </w:r>
    </w:p>
    <w:p w:rsidR="005C3363" w:rsidRPr="00FE7DAE" w:rsidRDefault="005C3363" w:rsidP="005C3363">
      <w:pPr>
        <w:rPr>
          <w:rtl/>
          <w:lang w:bidi="fa-IR"/>
        </w:rPr>
      </w:pPr>
      <w:r w:rsidRPr="00FE7DAE">
        <w:rPr>
          <w:rtl/>
          <w:lang w:bidi="fa-IR"/>
        </w:rPr>
        <w:t xml:space="preserve">در اجرای مصوبه شورای عالی بورس و اوراق بهادار در خصوص </w:t>
      </w:r>
      <w:r>
        <w:rPr>
          <w:rtl/>
          <w:lang w:bidi="fa-IR"/>
        </w:rPr>
        <w:t xml:space="preserve">شناسایی </w:t>
      </w:r>
      <w:r w:rsidRPr="00FE7DAE">
        <w:rPr>
          <w:rtl/>
          <w:lang w:bidi="fa-IR"/>
        </w:rPr>
        <w:t xml:space="preserve">ابزار مالی اوراق وکالت و مصوبه کمیته تخصصی فقهی در خصوص این اوراق، دستورالعمل انتشار اوراق وکالت در تاریخ ../../1398 به تصویب هیأت مدیره سازمان بورس و اوراق بهادار رسید. </w:t>
      </w:r>
    </w:p>
    <w:p w:rsidR="005C3363" w:rsidRPr="00444D78" w:rsidRDefault="005C3363" w:rsidP="005C3363">
      <w:pPr>
        <w:spacing w:after="120"/>
        <w:jc w:val="center"/>
        <w:rPr>
          <w:rFonts w:cs="B Titr"/>
          <w:b/>
          <w:bCs/>
          <w:szCs w:val="24"/>
          <w:rtl/>
          <w:lang w:bidi="fa-IR"/>
        </w:rPr>
      </w:pPr>
      <w:r w:rsidRPr="00444D78">
        <w:rPr>
          <w:rFonts w:cs="B Titr"/>
          <w:b/>
          <w:bCs/>
          <w:szCs w:val="24"/>
          <w:rtl/>
          <w:lang w:bidi="fa-IR"/>
        </w:rPr>
        <w:t xml:space="preserve">بخش اول </w:t>
      </w:r>
      <w:r w:rsidRPr="00444D78">
        <w:rPr>
          <w:rFonts w:ascii="Sakkal Majalla" w:hAnsi="Sakkal Majalla" w:cs="Sakkal Majalla"/>
          <w:b/>
          <w:bCs/>
          <w:szCs w:val="24"/>
          <w:rtl/>
          <w:lang w:bidi="fa-IR"/>
        </w:rPr>
        <w:t>–</w:t>
      </w:r>
      <w:r w:rsidRPr="00444D78">
        <w:rPr>
          <w:rFonts w:cs="B Titr"/>
          <w:b/>
          <w:bCs/>
          <w:szCs w:val="24"/>
          <w:rtl/>
          <w:lang w:bidi="fa-IR"/>
        </w:rPr>
        <w:t xml:space="preserve"> تعاریف</w:t>
      </w:r>
    </w:p>
    <w:p w:rsidR="005C3363" w:rsidRDefault="005C3363" w:rsidP="005C3363">
      <w:pPr>
        <w:pStyle w:val="ListParagraph"/>
        <w:numPr>
          <w:ilvl w:val="0"/>
          <w:numId w:val="6"/>
        </w:numPr>
        <w:ind w:left="737" w:hanging="737"/>
        <w:rPr>
          <w:lang w:bidi="fa-IR"/>
        </w:rPr>
      </w:pPr>
      <w:r>
        <w:rPr>
          <w:rtl/>
          <w:lang w:bidi="fa-IR"/>
        </w:rPr>
        <w:t xml:space="preserve">اصطلاحات و </w:t>
      </w:r>
      <w:proofErr w:type="spellStart"/>
      <w:r>
        <w:rPr>
          <w:rtl/>
          <w:lang w:bidi="fa-IR"/>
        </w:rPr>
        <w:t>واژه‌های</w:t>
      </w:r>
      <w:proofErr w:type="spellEnd"/>
      <w:r>
        <w:rPr>
          <w:rtl/>
          <w:lang w:bidi="fa-IR"/>
        </w:rPr>
        <w:t xml:space="preserve"> </w:t>
      </w:r>
      <w:proofErr w:type="spellStart"/>
      <w:r>
        <w:rPr>
          <w:rtl/>
          <w:lang w:bidi="fa-IR"/>
        </w:rPr>
        <w:t>به‌کاررفته</w:t>
      </w:r>
      <w:proofErr w:type="spellEnd"/>
      <w:r>
        <w:rPr>
          <w:rtl/>
          <w:lang w:bidi="fa-IR"/>
        </w:rPr>
        <w:t xml:space="preserve"> در </w:t>
      </w:r>
      <w:proofErr w:type="spellStart"/>
      <w:r>
        <w:rPr>
          <w:rtl/>
          <w:lang w:bidi="fa-IR"/>
        </w:rPr>
        <w:t>مادۀ</w:t>
      </w:r>
      <w:proofErr w:type="spellEnd"/>
      <w:r>
        <w:rPr>
          <w:rtl/>
          <w:lang w:bidi="fa-IR"/>
        </w:rPr>
        <w:t xml:space="preserve"> 1 قانون بازار اوراق بهادار جمهوری اسلامی ایران، مصوب </w:t>
      </w:r>
      <w:proofErr w:type="spellStart"/>
      <w:r>
        <w:rPr>
          <w:rtl/>
          <w:lang w:bidi="fa-IR"/>
        </w:rPr>
        <w:t>آذرماه</w:t>
      </w:r>
      <w:proofErr w:type="spellEnd"/>
      <w:r>
        <w:rPr>
          <w:rtl/>
          <w:lang w:bidi="fa-IR"/>
        </w:rPr>
        <w:t xml:space="preserve"> 1384 و </w:t>
      </w:r>
      <w:proofErr w:type="spellStart"/>
      <w:r>
        <w:rPr>
          <w:rtl/>
          <w:lang w:bidi="fa-IR"/>
        </w:rPr>
        <w:t>مادۀ</w:t>
      </w:r>
      <w:proofErr w:type="spellEnd"/>
      <w:r>
        <w:rPr>
          <w:rtl/>
          <w:lang w:bidi="fa-IR"/>
        </w:rPr>
        <w:t xml:space="preserve"> 1 قانون </w:t>
      </w:r>
      <w:proofErr w:type="spellStart"/>
      <w:r>
        <w:rPr>
          <w:rtl/>
          <w:lang w:bidi="fa-IR"/>
        </w:rPr>
        <w:t>توسعۀ</w:t>
      </w:r>
      <w:proofErr w:type="spellEnd"/>
      <w:r>
        <w:rPr>
          <w:rtl/>
          <w:lang w:bidi="fa-IR"/>
        </w:rPr>
        <w:t xml:space="preserve"> ابزارها و نهادهای مالی جدید به منظور تسهیل اجرای </w:t>
      </w:r>
      <w:proofErr w:type="spellStart"/>
      <w:r>
        <w:rPr>
          <w:rtl/>
          <w:lang w:bidi="fa-IR"/>
        </w:rPr>
        <w:t>سیاست‌های</w:t>
      </w:r>
      <w:proofErr w:type="spellEnd"/>
      <w:r>
        <w:rPr>
          <w:rtl/>
          <w:lang w:bidi="fa-IR"/>
        </w:rPr>
        <w:t xml:space="preserve"> کلی اصل چهل و چهارم قانون اساسی، مصوب </w:t>
      </w:r>
      <w:proofErr w:type="spellStart"/>
      <w:r>
        <w:rPr>
          <w:rtl/>
          <w:lang w:bidi="fa-IR"/>
        </w:rPr>
        <w:t>آذرماه</w:t>
      </w:r>
      <w:proofErr w:type="spellEnd"/>
      <w:r>
        <w:rPr>
          <w:rtl/>
          <w:lang w:bidi="fa-IR"/>
        </w:rPr>
        <w:t xml:space="preserve"> 1388، به همان معانی در این دستورالعمل </w:t>
      </w:r>
      <w:proofErr w:type="spellStart"/>
      <w:r>
        <w:rPr>
          <w:rtl/>
          <w:lang w:bidi="fa-IR"/>
        </w:rPr>
        <w:t>به‌کار</w:t>
      </w:r>
      <w:proofErr w:type="spellEnd"/>
      <w:r>
        <w:rPr>
          <w:rtl/>
          <w:lang w:bidi="fa-IR"/>
        </w:rPr>
        <w:t xml:space="preserve"> </w:t>
      </w:r>
      <w:proofErr w:type="spellStart"/>
      <w:r>
        <w:rPr>
          <w:rtl/>
          <w:lang w:bidi="fa-IR"/>
        </w:rPr>
        <w:t>رفته‌اند</w:t>
      </w:r>
      <w:proofErr w:type="spellEnd"/>
      <w:r>
        <w:rPr>
          <w:rtl/>
          <w:lang w:bidi="fa-IR"/>
        </w:rPr>
        <w:t xml:space="preserve">. سایر </w:t>
      </w:r>
      <w:proofErr w:type="spellStart"/>
      <w:r>
        <w:rPr>
          <w:rtl/>
          <w:lang w:bidi="fa-IR"/>
        </w:rPr>
        <w:t>واژه‌های</w:t>
      </w:r>
      <w:proofErr w:type="spellEnd"/>
      <w:r>
        <w:rPr>
          <w:rtl/>
          <w:lang w:bidi="fa-IR"/>
        </w:rPr>
        <w:t xml:space="preserve"> </w:t>
      </w:r>
      <w:proofErr w:type="spellStart"/>
      <w:r>
        <w:rPr>
          <w:rtl/>
          <w:lang w:bidi="fa-IR"/>
        </w:rPr>
        <w:t>به‌کار</w:t>
      </w:r>
      <w:proofErr w:type="spellEnd"/>
      <w:r>
        <w:rPr>
          <w:rtl/>
          <w:lang w:bidi="fa-IR"/>
        </w:rPr>
        <w:t xml:space="preserve"> رفته در این دستورالعمل دارای معانی زیر </w:t>
      </w:r>
      <w:proofErr w:type="spellStart"/>
      <w:r>
        <w:rPr>
          <w:rtl/>
          <w:lang w:bidi="fa-IR"/>
        </w:rPr>
        <w:t>می‌باشند</w:t>
      </w:r>
      <w:proofErr w:type="spellEnd"/>
      <w:r>
        <w:rPr>
          <w:rtl/>
          <w:lang w:bidi="fa-IR"/>
        </w:rPr>
        <w:t>:</w:t>
      </w:r>
    </w:p>
    <w:p w:rsidR="005C3363" w:rsidRDefault="005C3363" w:rsidP="005C3363">
      <w:pPr>
        <w:pStyle w:val="ListParagraph"/>
        <w:numPr>
          <w:ilvl w:val="0"/>
          <w:numId w:val="13"/>
        </w:numPr>
        <w:jc w:val="lowKashida"/>
        <w:rPr>
          <w:lang w:bidi="fa-IR"/>
        </w:rPr>
      </w:pPr>
      <w:r>
        <w:rPr>
          <w:b/>
          <w:bCs/>
          <w:sz w:val="22"/>
          <w:szCs w:val="24"/>
          <w:rtl/>
          <w:lang w:bidi="fa-IR"/>
        </w:rPr>
        <w:t xml:space="preserve">اوراق وکالت: </w:t>
      </w:r>
      <w:r>
        <w:rPr>
          <w:rtl/>
          <w:lang w:bidi="fa-IR"/>
        </w:rPr>
        <w:t xml:space="preserve">اوراق بهادار با نام قابل نقل و انتقالی است که </w:t>
      </w:r>
      <w:proofErr w:type="spellStart"/>
      <w:r>
        <w:rPr>
          <w:rtl/>
          <w:lang w:bidi="fa-IR"/>
        </w:rPr>
        <w:t>نشان‌دهندۀ</w:t>
      </w:r>
      <w:proofErr w:type="spellEnd"/>
      <w:r>
        <w:rPr>
          <w:rtl/>
          <w:lang w:bidi="fa-IR"/>
        </w:rPr>
        <w:t xml:space="preserve"> </w:t>
      </w:r>
      <w:r w:rsidRPr="008569F2">
        <w:rPr>
          <w:rtl/>
          <w:lang w:bidi="fa-IR"/>
        </w:rPr>
        <w:t xml:space="preserve">مالکیت مشاع </w:t>
      </w:r>
      <w:proofErr w:type="spellStart"/>
      <w:r>
        <w:rPr>
          <w:rtl/>
          <w:lang w:bidi="fa-IR"/>
        </w:rPr>
        <w:t>دارندۀ</w:t>
      </w:r>
      <w:proofErr w:type="spellEnd"/>
      <w:r w:rsidRPr="008569F2">
        <w:rPr>
          <w:rtl/>
          <w:lang w:bidi="fa-IR"/>
        </w:rPr>
        <w:t xml:space="preserve"> آن </w:t>
      </w:r>
      <w:r>
        <w:rPr>
          <w:rtl/>
          <w:lang w:bidi="fa-IR"/>
        </w:rPr>
        <w:t xml:space="preserve">در </w:t>
      </w:r>
      <w:proofErr w:type="spellStart"/>
      <w:r>
        <w:rPr>
          <w:rtl/>
          <w:lang w:bidi="fa-IR"/>
        </w:rPr>
        <w:t>دارایی‌ها</w:t>
      </w:r>
      <w:proofErr w:type="spellEnd"/>
      <w:r>
        <w:rPr>
          <w:rtl/>
          <w:lang w:bidi="fa-IR"/>
        </w:rPr>
        <w:t xml:space="preserve">، کالاها، خدمات، پروژه معین یا حقوق و منافع ناشی از انجام </w:t>
      </w:r>
      <w:proofErr w:type="spellStart"/>
      <w:r>
        <w:rPr>
          <w:rtl/>
          <w:lang w:bidi="fa-IR"/>
        </w:rPr>
        <w:t>فعالیت‌های</w:t>
      </w:r>
      <w:proofErr w:type="spellEnd"/>
      <w:r>
        <w:rPr>
          <w:rtl/>
          <w:lang w:bidi="fa-IR"/>
        </w:rPr>
        <w:t xml:space="preserve"> اقتصادی مشخص است و بر مبنای قرارداد وکالت منتشر می</w:t>
      </w:r>
      <w:r>
        <w:rPr>
          <w:rtl/>
          <w:lang w:bidi="fa-IR"/>
        </w:rPr>
        <w:softHyphen/>
        <w:t xml:space="preserve">شود. این اوراق قابل معامله در </w:t>
      </w:r>
      <w:proofErr w:type="spellStart"/>
      <w:r>
        <w:rPr>
          <w:rtl/>
          <w:lang w:bidi="fa-IR"/>
        </w:rPr>
        <w:t>بورس‌ها</w:t>
      </w:r>
      <w:proofErr w:type="spellEnd"/>
      <w:r>
        <w:rPr>
          <w:rtl/>
          <w:lang w:bidi="fa-IR"/>
        </w:rPr>
        <w:t xml:space="preserve"> یا بازارهای خارج از بورس </w:t>
      </w:r>
      <w:proofErr w:type="spellStart"/>
      <w:r>
        <w:rPr>
          <w:rtl/>
          <w:lang w:bidi="fa-IR"/>
        </w:rPr>
        <w:t>می‌باشند</w:t>
      </w:r>
      <w:proofErr w:type="spellEnd"/>
      <w:r>
        <w:rPr>
          <w:rtl/>
          <w:lang w:bidi="fa-IR"/>
        </w:rPr>
        <w:t xml:space="preserve">. </w:t>
      </w:r>
    </w:p>
    <w:p w:rsidR="005C3363" w:rsidRDefault="005C3363" w:rsidP="00A7778F">
      <w:pPr>
        <w:pStyle w:val="ListParagraph"/>
        <w:numPr>
          <w:ilvl w:val="0"/>
          <w:numId w:val="13"/>
        </w:numPr>
        <w:rPr>
          <w:lang w:bidi="fa-IR"/>
        </w:rPr>
      </w:pPr>
      <w:r>
        <w:rPr>
          <w:b/>
          <w:bCs/>
          <w:sz w:val="22"/>
          <w:szCs w:val="24"/>
          <w:rtl/>
          <w:lang w:bidi="fa-IR"/>
        </w:rPr>
        <w:t>قرارداد وکالت:</w:t>
      </w:r>
      <w:r>
        <w:rPr>
          <w:rtl/>
          <w:lang w:bidi="fa-IR"/>
        </w:rPr>
        <w:t xml:space="preserve"> قرارداد</w:t>
      </w:r>
      <w:r w:rsidR="00A7778F">
        <w:rPr>
          <w:rtl/>
          <w:lang w:bidi="fa-IR"/>
        </w:rPr>
        <w:t>ی است که به سبب آن یکی از طرفین</w:t>
      </w:r>
      <w:r>
        <w:rPr>
          <w:rtl/>
          <w:lang w:bidi="fa-IR"/>
        </w:rPr>
        <w:t xml:space="preserve">، دیگری را برای انجام امری نایب خود قرار </w:t>
      </w:r>
      <w:proofErr w:type="spellStart"/>
      <w:r>
        <w:rPr>
          <w:rtl/>
          <w:lang w:bidi="fa-IR"/>
        </w:rPr>
        <w:t>می‌دهد</w:t>
      </w:r>
      <w:proofErr w:type="spellEnd"/>
      <w:r>
        <w:rPr>
          <w:rtl/>
          <w:lang w:bidi="fa-IR"/>
        </w:rPr>
        <w:t>.</w:t>
      </w:r>
    </w:p>
    <w:p w:rsidR="005C3363" w:rsidRDefault="005C3363" w:rsidP="005C3363">
      <w:pPr>
        <w:pStyle w:val="ListParagraph"/>
        <w:numPr>
          <w:ilvl w:val="0"/>
          <w:numId w:val="13"/>
        </w:numPr>
        <w:jc w:val="lowKashida"/>
        <w:rPr>
          <w:lang w:bidi="fa-IR"/>
        </w:rPr>
      </w:pPr>
      <w:r w:rsidRPr="0082299C">
        <w:rPr>
          <w:b/>
          <w:bCs/>
          <w:sz w:val="22"/>
          <w:szCs w:val="24"/>
          <w:rtl/>
          <w:lang w:bidi="fa-IR"/>
        </w:rPr>
        <w:lastRenderedPageBreak/>
        <w:t xml:space="preserve">موضوع وکالت:  </w:t>
      </w:r>
      <w:r>
        <w:rPr>
          <w:rtl/>
          <w:lang w:bidi="fa-IR"/>
        </w:rPr>
        <w:t xml:space="preserve">انجام </w:t>
      </w:r>
      <w:proofErr w:type="spellStart"/>
      <w:r>
        <w:rPr>
          <w:rtl/>
          <w:lang w:bidi="fa-IR"/>
        </w:rPr>
        <w:t>فعالیت‌های</w:t>
      </w:r>
      <w:proofErr w:type="spellEnd"/>
      <w:r>
        <w:rPr>
          <w:rtl/>
          <w:lang w:bidi="fa-IR"/>
        </w:rPr>
        <w:t xml:space="preserve"> اقتصادی مبتنی بر معاملات موضوع عقود اسلامی در چارچوب قوانین و مقررات کشور با هدف کسب سود از طریق اقداماتی از قبیل </w:t>
      </w:r>
      <w:r w:rsidRPr="0082299C">
        <w:rPr>
          <w:rtl/>
          <w:lang w:bidi="fa-IR"/>
        </w:rPr>
        <w:t xml:space="preserve">خرید، فروش، اجاره، ساخت </w:t>
      </w:r>
      <w:r>
        <w:rPr>
          <w:rtl/>
          <w:lang w:bidi="fa-IR"/>
        </w:rPr>
        <w:t xml:space="preserve">یا </w:t>
      </w:r>
      <w:r w:rsidRPr="0082299C">
        <w:rPr>
          <w:rtl/>
          <w:lang w:bidi="fa-IR"/>
        </w:rPr>
        <w:t>ایجاد دارایی</w:t>
      </w:r>
      <w:r>
        <w:rPr>
          <w:rtl/>
          <w:lang w:bidi="fa-IR"/>
        </w:rPr>
        <w:t xml:space="preserve">/کالا/خدمات و </w:t>
      </w:r>
      <w:r w:rsidRPr="0082299C">
        <w:rPr>
          <w:rtl/>
          <w:lang w:bidi="fa-IR"/>
        </w:rPr>
        <w:t>انعقاد قراردادهای مربوطه از محل منابع ناشی از انتشار اوراق وکالت است.</w:t>
      </w:r>
    </w:p>
    <w:p w:rsidR="005C3363" w:rsidRDefault="005C3363" w:rsidP="005C3363">
      <w:pPr>
        <w:pStyle w:val="ListParagraph"/>
        <w:numPr>
          <w:ilvl w:val="0"/>
          <w:numId w:val="13"/>
        </w:numPr>
        <w:rPr>
          <w:lang w:bidi="fa-IR"/>
        </w:rPr>
      </w:pPr>
      <w:r w:rsidRPr="002604C8">
        <w:rPr>
          <w:b/>
          <w:bCs/>
          <w:sz w:val="22"/>
          <w:szCs w:val="24"/>
          <w:rtl/>
          <w:lang w:bidi="fa-IR"/>
        </w:rPr>
        <w:t>بانی:</w:t>
      </w:r>
      <w:r>
        <w:rPr>
          <w:rtl/>
          <w:lang w:bidi="fa-IR"/>
        </w:rPr>
        <w:t xml:space="preserve"> شخص حقوقی است که وکیل نهاد واسط (ناشر) در انجام موضوع وکالت است و نهاد واسط برای تأمین مالی وی در قالب عقود اسلامی، اقدام به انتشار اوراق وکالت </w:t>
      </w:r>
      <w:proofErr w:type="spellStart"/>
      <w:r>
        <w:rPr>
          <w:rtl/>
          <w:lang w:bidi="fa-IR"/>
        </w:rPr>
        <w:t>می‌نماید</w:t>
      </w:r>
      <w:proofErr w:type="spellEnd"/>
      <w:r>
        <w:rPr>
          <w:rtl/>
          <w:lang w:bidi="fa-IR"/>
        </w:rPr>
        <w:t xml:space="preserve">. </w:t>
      </w:r>
    </w:p>
    <w:p w:rsidR="005C3363" w:rsidRDefault="005C3363" w:rsidP="005C3363">
      <w:pPr>
        <w:pStyle w:val="ListParagraph"/>
        <w:numPr>
          <w:ilvl w:val="0"/>
          <w:numId w:val="13"/>
        </w:numPr>
        <w:rPr>
          <w:lang w:bidi="fa-IR"/>
        </w:rPr>
      </w:pPr>
      <w:r w:rsidRPr="00243C75">
        <w:rPr>
          <w:b/>
          <w:bCs/>
          <w:sz w:val="22"/>
          <w:szCs w:val="24"/>
          <w:rtl/>
          <w:lang w:bidi="fa-IR"/>
        </w:rPr>
        <w:t>ضامن:</w:t>
      </w:r>
      <w:r>
        <w:rPr>
          <w:b/>
          <w:bCs/>
          <w:rtl/>
          <w:lang w:bidi="fa-IR"/>
        </w:rPr>
        <w:t xml:space="preserve"> </w:t>
      </w:r>
      <w:r>
        <w:rPr>
          <w:rtl/>
          <w:lang w:bidi="fa-IR"/>
        </w:rPr>
        <w:t>شخص حقوقی است که پرداخت مبالغ تحقق یافته مربوط به اوراق موضوع این دستورالعمل را در</w:t>
      </w:r>
      <w:r w:rsidRPr="00BF2953">
        <w:rPr>
          <w:rtl/>
          <w:lang w:bidi="fa-IR"/>
        </w:rPr>
        <w:t xml:space="preserve"> سررسید یا </w:t>
      </w:r>
      <w:proofErr w:type="spellStart"/>
      <w:r w:rsidRPr="00BF2953">
        <w:rPr>
          <w:rtl/>
          <w:lang w:bidi="fa-IR"/>
        </w:rPr>
        <w:t>سررسیدهای</w:t>
      </w:r>
      <w:proofErr w:type="spellEnd"/>
      <w:r w:rsidRPr="00BF2953">
        <w:rPr>
          <w:rtl/>
          <w:lang w:bidi="fa-IR"/>
        </w:rPr>
        <w:t xml:space="preserve"> معین تضمین </w:t>
      </w:r>
      <w:proofErr w:type="spellStart"/>
      <w:r w:rsidRPr="00BF2953">
        <w:rPr>
          <w:rtl/>
          <w:lang w:bidi="fa-IR"/>
        </w:rPr>
        <w:t>می‌نماید</w:t>
      </w:r>
      <w:proofErr w:type="spellEnd"/>
      <w:r w:rsidRPr="00BF2953">
        <w:rPr>
          <w:rtl/>
          <w:lang w:bidi="fa-IR"/>
        </w:rPr>
        <w:t>.</w:t>
      </w:r>
    </w:p>
    <w:p w:rsidR="005C3363" w:rsidRPr="00BF2953" w:rsidRDefault="005C3363" w:rsidP="005C3363">
      <w:pPr>
        <w:pStyle w:val="ListParagraph"/>
        <w:numPr>
          <w:ilvl w:val="0"/>
          <w:numId w:val="13"/>
        </w:numPr>
        <w:rPr>
          <w:rtl/>
          <w:lang w:bidi="fa-IR"/>
        </w:rPr>
      </w:pPr>
      <w:r>
        <w:rPr>
          <w:b/>
          <w:bCs/>
          <w:sz w:val="22"/>
          <w:szCs w:val="24"/>
          <w:rtl/>
          <w:lang w:bidi="fa-IR"/>
        </w:rPr>
        <w:t>امین:</w:t>
      </w:r>
      <w:r>
        <w:rPr>
          <w:rtl/>
          <w:lang w:bidi="fa-IR"/>
        </w:rPr>
        <w:t xml:space="preserve"> </w:t>
      </w:r>
      <w:proofErr w:type="spellStart"/>
      <w:r>
        <w:rPr>
          <w:rtl/>
          <w:lang w:bidi="fa-IR"/>
        </w:rPr>
        <w:t>حسابرس</w:t>
      </w:r>
      <w:proofErr w:type="spellEnd"/>
      <w:r>
        <w:rPr>
          <w:rtl/>
          <w:lang w:bidi="fa-IR"/>
        </w:rPr>
        <w:t xml:space="preserve"> بانی و  </w:t>
      </w:r>
      <w:proofErr w:type="spellStart"/>
      <w:r>
        <w:rPr>
          <w:rtl/>
          <w:lang w:bidi="fa-IR"/>
        </w:rPr>
        <w:t>حسابرس</w:t>
      </w:r>
      <w:proofErr w:type="spellEnd"/>
      <w:r>
        <w:rPr>
          <w:rtl/>
          <w:lang w:bidi="fa-IR"/>
        </w:rPr>
        <w:t xml:space="preserve"> معتمد است که به منظور حفظ منافع دارندگان اوراق وکالت و حصول اطمینان از صحت عملیات بانی در موضوع وکالت، نسبت به منافع ایجاد شده، </w:t>
      </w:r>
      <w:proofErr w:type="spellStart"/>
      <w:r>
        <w:rPr>
          <w:rtl/>
          <w:lang w:bidi="fa-IR"/>
        </w:rPr>
        <w:t>نحوۀ</w:t>
      </w:r>
      <w:proofErr w:type="spellEnd"/>
      <w:r>
        <w:rPr>
          <w:rtl/>
          <w:lang w:bidi="fa-IR"/>
        </w:rPr>
        <w:t xml:space="preserve"> نگهداری </w:t>
      </w:r>
      <w:proofErr w:type="spellStart"/>
      <w:r>
        <w:rPr>
          <w:rtl/>
          <w:lang w:bidi="fa-IR"/>
        </w:rPr>
        <w:t>حساب‌ها</w:t>
      </w:r>
      <w:proofErr w:type="spellEnd"/>
      <w:r>
        <w:rPr>
          <w:rtl/>
          <w:lang w:bidi="fa-IR"/>
        </w:rPr>
        <w:t xml:space="preserve"> و عملکرد اجرایی بانی به موجب قرارداد منعقده، رسیدگی و اظهارنظر می</w:t>
      </w:r>
      <w:r>
        <w:rPr>
          <w:rtl/>
          <w:lang w:bidi="fa-IR"/>
        </w:rPr>
        <w:softHyphen/>
        <w:t>نماید.</w:t>
      </w:r>
    </w:p>
    <w:p w:rsidR="005C3363" w:rsidRDefault="005C3363" w:rsidP="005C3363">
      <w:pPr>
        <w:pStyle w:val="ListParagraph"/>
        <w:ind w:left="737"/>
        <w:rPr>
          <w:rtl/>
          <w:lang w:bidi="fa-IR"/>
        </w:rPr>
      </w:pPr>
      <w:r>
        <w:rPr>
          <w:b/>
          <w:bCs/>
          <w:sz w:val="22"/>
          <w:szCs w:val="24"/>
          <w:rtl/>
          <w:lang w:bidi="fa-IR"/>
        </w:rPr>
        <w:t>7-</w:t>
      </w:r>
      <w:r>
        <w:rPr>
          <w:rtl/>
          <w:lang w:bidi="fa-IR"/>
        </w:rPr>
        <w:t xml:space="preserve"> </w:t>
      </w:r>
      <w:r>
        <w:rPr>
          <w:b/>
          <w:bCs/>
          <w:sz w:val="22"/>
          <w:szCs w:val="24"/>
          <w:rtl/>
          <w:lang w:bidi="fa-IR"/>
        </w:rPr>
        <w:t>عامل فروش:</w:t>
      </w:r>
      <w:r>
        <w:rPr>
          <w:rtl/>
          <w:lang w:bidi="fa-IR"/>
        </w:rPr>
        <w:t xml:space="preserve"> شخص حقوقی است که نسبت به عرضه و فروش اوراق وکالت از طرف نهاد واسط اقدام </w:t>
      </w:r>
      <w:proofErr w:type="spellStart"/>
      <w:r>
        <w:rPr>
          <w:rtl/>
          <w:lang w:bidi="fa-IR"/>
        </w:rPr>
        <w:t>می‌نماید</w:t>
      </w:r>
      <w:proofErr w:type="spellEnd"/>
      <w:r>
        <w:rPr>
          <w:rtl/>
          <w:lang w:bidi="fa-IR"/>
        </w:rPr>
        <w:t>.</w:t>
      </w:r>
    </w:p>
    <w:p w:rsidR="005C3363" w:rsidRDefault="005C3363" w:rsidP="005C3363">
      <w:pPr>
        <w:pStyle w:val="ListParagraph"/>
        <w:ind w:left="737"/>
        <w:rPr>
          <w:rtl/>
          <w:lang w:bidi="fa-IR"/>
        </w:rPr>
      </w:pPr>
      <w:r>
        <w:rPr>
          <w:b/>
          <w:bCs/>
          <w:sz w:val="22"/>
          <w:szCs w:val="24"/>
          <w:rtl/>
          <w:lang w:bidi="fa-IR"/>
        </w:rPr>
        <w:t>8-</w:t>
      </w:r>
      <w:r>
        <w:rPr>
          <w:rtl/>
          <w:lang w:bidi="fa-IR"/>
        </w:rPr>
        <w:t xml:space="preserve"> </w:t>
      </w:r>
      <w:r>
        <w:rPr>
          <w:b/>
          <w:bCs/>
          <w:sz w:val="22"/>
          <w:szCs w:val="24"/>
          <w:rtl/>
          <w:lang w:bidi="fa-IR"/>
        </w:rPr>
        <w:t>عامل پرداخت</w:t>
      </w:r>
      <w:r w:rsidRPr="000A54E0">
        <w:rPr>
          <w:b/>
          <w:bCs/>
          <w:sz w:val="22"/>
          <w:szCs w:val="24"/>
          <w:rtl/>
          <w:lang w:bidi="fa-IR"/>
        </w:rPr>
        <w:t>:</w:t>
      </w:r>
      <w:r>
        <w:rPr>
          <w:rtl/>
          <w:lang w:bidi="fa-IR"/>
        </w:rPr>
        <w:t xml:space="preserve"> شرکت </w:t>
      </w:r>
      <w:proofErr w:type="spellStart"/>
      <w:r>
        <w:rPr>
          <w:rtl/>
          <w:lang w:bidi="fa-IR"/>
        </w:rPr>
        <w:t>سپرده‌گذاری</w:t>
      </w:r>
      <w:proofErr w:type="spellEnd"/>
      <w:r>
        <w:rPr>
          <w:rtl/>
          <w:lang w:bidi="fa-IR"/>
        </w:rPr>
        <w:t xml:space="preserve"> مرکزی اوراق بهادار و </w:t>
      </w:r>
      <w:proofErr w:type="spellStart"/>
      <w:r>
        <w:rPr>
          <w:rtl/>
          <w:lang w:bidi="fa-IR"/>
        </w:rPr>
        <w:t>تسویۀ</w:t>
      </w:r>
      <w:proofErr w:type="spellEnd"/>
      <w:r>
        <w:rPr>
          <w:rtl/>
          <w:lang w:bidi="fa-IR"/>
        </w:rPr>
        <w:t xml:space="preserve"> وجوه است که نسبت به </w:t>
      </w:r>
      <w:proofErr w:type="spellStart"/>
      <w:r>
        <w:rPr>
          <w:rtl/>
          <w:lang w:bidi="fa-IR"/>
        </w:rPr>
        <w:t>پرداخ</w:t>
      </w:r>
      <w:r w:rsidRPr="008569F2">
        <w:rPr>
          <w:rtl/>
          <w:lang w:bidi="fa-IR"/>
        </w:rPr>
        <w:t>ت</w:t>
      </w:r>
      <w:r>
        <w:rPr>
          <w:rtl/>
          <w:lang w:bidi="fa-IR"/>
        </w:rPr>
        <w:t>‌</w:t>
      </w:r>
      <w:r w:rsidRPr="008569F2">
        <w:rPr>
          <w:rtl/>
          <w:lang w:bidi="fa-IR"/>
        </w:rPr>
        <w:t>های</w:t>
      </w:r>
      <w:proofErr w:type="spellEnd"/>
      <w:r w:rsidRPr="008569F2">
        <w:rPr>
          <w:rtl/>
          <w:lang w:bidi="fa-IR"/>
        </w:rPr>
        <w:t xml:space="preserve"> مرتبط با اوراق </w:t>
      </w:r>
      <w:r>
        <w:rPr>
          <w:rtl/>
          <w:lang w:bidi="fa-IR"/>
        </w:rPr>
        <w:t xml:space="preserve">وکالت در </w:t>
      </w:r>
      <w:proofErr w:type="spellStart"/>
      <w:r>
        <w:rPr>
          <w:rtl/>
          <w:lang w:bidi="fa-IR"/>
        </w:rPr>
        <w:t>سررسیدهای</w:t>
      </w:r>
      <w:proofErr w:type="spellEnd"/>
      <w:r>
        <w:rPr>
          <w:rtl/>
          <w:lang w:bidi="fa-IR"/>
        </w:rPr>
        <w:t xml:space="preserve"> معین به سرمایه‌گذاران اقدام </w:t>
      </w:r>
      <w:proofErr w:type="spellStart"/>
      <w:r>
        <w:rPr>
          <w:rtl/>
          <w:lang w:bidi="fa-IR"/>
        </w:rPr>
        <w:t>می‌نماید</w:t>
      </w:r>
      <w:proofErr w:type="spellEnd"/>
      <w:r>
        <w:rPr>
          <w:rtl/>
          <w:lang w:bidi="fa-IR"/>
        </w:rPr>
        <w:t>.</w:t>
      </w:r>
    </w:p>
    <w:p w:rsidR="005C3363" w:rsidRDefault="005C3363" w:rsidP="00A0244D">
      <w:pPr>
        <w:pStyle w:val="ListParagraph"/>
        <w:ind w:left="737"/>
        <w:rPr>
          <w:rtl/>
          <w:lang w:bidi="fa-IR"/>
        </w:rPr>
      </w:pPr>
      <w:r>
        <w:rPr>
          <w:b/>
          <w:bCs/>
          <w:sz w:val="22"/>
          <w:szCs w:val="24"/>
          <w:rtl/>
          <w:lang w:bidi="fa-IR"/>
        </w:rPr>
        <w:t>9-</w:t>
      </w:r>
      <w:r>
        <w:rPr>
          <w:rtl/>
          <w:lang w:bidi="fa-IR"/>
        </w:rPr>
        <w:t xml:space="preserve"> </w:t>
      </w:r>
      <w:proofErr w:type="spellStart"/>
      <w:r w:rsidRPr="00443F65">
        <w:rPr>
          <w:rFonts w:cs="B Nazanin"/>
          <w:b/>
          <w:bCs/>
          <w:szCs w:val="24"/>
          <w:rtl/>
          <w:lang w:bidi="fa-IR"/>
        </w:rPr>
        <w:t>حسابرس</w:t>
      </w:r>
      <w:proofErr w:type="spellEnd"/>
      <w:r w:rsidRPr="00443F65">
        <w:rPr>
          <w:rFonts w:cs="B Nazanin"/>
          <w:b/>
          <w:bCs/>
          <w:szCs w:val="24"/>
          <w:rtl/>
          <w:lang w:bidi="fa-IR"/>
        </w:rPr>
        <w:t xml:space="preserve"> معتمد:</w:t>
      </w:r>
      <w:r w:rsidRPr="00443F65">
        <w:rPr>
          <w:rFonts w:cs="B Nazanin"/>
          <w:b/>
          <w:bCs/>
          <w:rtl/>
          <w:lang w:bidi="fa-IR"/>
        </w:rPr>
        <w:t xml:space="preserve"> </w:t>
      </w:r>
      <w:r w:rsidRPr="003D61DE">
        <w:rPr>
          <w:rtl/>
          <w:lang w:bidi="fa-IR"/>
        </w:rPr>
        <w:t xml:space="preserve">موسسه </w:t>
      </w:r>
      <w:proofErr w:type="spellStart"/>
      <w:r w:rsidRPr="003D61DE">
        <w:rPr>
          <w:rtl/>
          <w:lang w:bidi="fa-IR"/>
        </w:rPr>
        <w:t>حسابرسي</w:t>
      </w:r>
      <w:proofErr w:type="spellEnd"/>
      <w:r w:rsidRPr="003D61DE">
        <w:rPr>
          <w:rtl/>
          <w:lang w:bidi="fa-IR"/>
        </w:rPr>
        <w:t xml:space="preserve"> است </w:t>
      </w:r>
      <w:proofErr w:type="spellStart"/>
      <w:r w:rsidRPr="003D61DE">
        <w:rPr>
          <w:rtl/>
          <w:lang w:bidi="fa-IR"/>
        </w:rPr>
        <w:t>كه</w:t>
      </w:r>
      <w:proofErr w:type="spellEnd"/>
      <w:r w:rsidRPr="003D61DE">
        <w:rPr>
          <w:rtl/>
          <w:lang w:bidi="fa-IR"/>
        </w:rPr>
        <w:t xml:space="preserve"> بر اساس ضوابط دستورالعمل مؤسسات </w:t>
      </w:r>
      <w:proofErr w:type="spellStart"/>
      <w:r w:rsidRPr="003D61DE">
        <w:rPr>
          <w:rtl/>
          <w:lang w:bidi="fa-IR"/>
        </w:rPr>
        <w:t>حسابرسي</w:t>
      </w:r>
      <w:proofErr w:type="spellEnd"/>
      <w:r w:rsidRPr="003D61DE">
        <w:rPr>
          <w:rtl/>
          <w:lang w:bidi="fa-IR"/>
        </w:rPr>
        <w:t xml:space="preserve"> معتمد سازمان بورس و اوراق بهادار، مصوب 08/05/1386 شورا، در فهرست موسسات </w:t>
      </w:r>
      <w:proofErr w:type="spellStart"/>
      <w:r w:rsidRPr="003D61DE">
        <w:rPr>
          <w:rtl/>
          <w:lang w:bidi="fa-IR"/>
        </w:rPr>
        <w:t>حسابرسي</w:t>
      </w:r>
      <w:proofErr w:type="spellEnd"/>
      <w:r w:rsidRPr="003D61DE">
        <w:rPr>
          <w:rtl/>
          <w:lang w:bidi="fa-IR"/>
        </w:rPr>
        <w:t xml:space="preserve"> معتمد سازمان درج </w:t>
      </w:r>
      <w:proofErr w:type="spellStart"/>
      <w:r w:rsidRPr="003D61DE">
        <w:rPr>
          <w:rtl/>
          <w:lang w:bidi="fa-IR"/>
        </w:rPr>
        <w:t>مي‌شود</w:t>
      </w:r>
      <w:proofErr w:type="spellEnd"/>
      <w:r w:rsidRPr="003D61DE">
        <w:rPr>
          <w:rtl/>
          <w:lang w:bidi="fa-IR"/>
        </w:rPr>
        <w:t>.</w:t>
      </w:r>
    </w:p>
    <w:p w:rsidR="005C3363" w:rsidRDefault="005C3363" w:rsidP="005C3363">
      <w:pPr>
        <w:pStyle w:val="ListParagraph"/>
        <w:ind w:left="737"/>
        <w:rPr>
          <w:rFonts w:cs="B Titr"/>
          <w:b/>
          <w:bCs/>
          <w:szCs w:val="24"/>
          <w:rtl/>
          <w:lang w:bidi="fa-IR"/>
        </w:rPr>
      </w:pPr>
    </w:p>
    <w:p w:rsidR="005C3363" w:rsidRDefault="005C3363" w:rsidP="005C3363">
      <w:pPr>
        <w:pStyle w:val="ListParagraph"/>
        <w:ind w:left="737"/>
        <w:jc w:val="center"/>
        <w:rPr>
          <w:rFonts w:cs="B Titr"/>
          <w:b/>
          <w:bCs/>
          <w:szCs w:val="24"/>
          <w:lang w:bidi="fa-IR"/>
        </w:rPr>
      </w:pPr>
      <w:r w:rsidRPr="00B62BCF">
        <w:rPr>
          <w:rFonts w:cs="B Titr"/>
          <w:b/>
          <w:bCs/>
          <w:szCs w:val="24"/>
          <w:rtl/>
          <w:lang w:bidi="fa-IR"/>
        </w:rPr>
        <w:t xml:space="preserve">بخش دوم </w:t>
      </w:r>
      <w:r w:rsidRPr="00B62BCF">
        <w:rPr>
          <w:rFonts w:cs="Times New Roman"/>
          <w:b/>
          <w:bCs/>
          <w:szCs w:val="24"/>
          <w:rtl/>
          <w:lang w:bidi="fa-IR"/>
        </w:rPr>
        <w:t>–</w:t>
      </w:r>
      <w:r w:rsidRPr="00B62BCF">
        <w:rPr>
          <w:rFonts w:cs="B Titr"/>
          <w:b/>
          <w:bCs/>
          <w:szCs w:val="24"/>
          <w:rtl/>
          <w:lang w:bidi="fa-IR"/>
        </w:rPr>
        <w:t xml:space="preserve"> ارکان انتشار اوراق </w:t>
      </w:r>
      <w:r>
        <w:rPr>
          <w:rFonts w:cs="B Titr"/>
          <w:b/>
          <w:bCs/>
          <w:szCs w:val="24"/>
          <w:rtl/>
          <w:lang w:bidi="fa-IR"/>
        </w:rPr>
        <w:t>وکالت</w:t>
      </w:r>
    </w:p>
    <w:p w:rsidR="005C3363" w:rsidRPr="00BF2953" w:rsidRDefault="005C3363" w:rsidP="005C3363">
      <w:pPr>
        <w:pStyle w:val="ListParagraph"/>
        <w:numPr>
          <w:ilvl w:val="0"/>
          <w:numId w:val="6"/>
        </w:numPr>
        <w:ind w:left="379"/>
        <w:jc w:val="lowKashida"/>
        <w:rPr>
          <w:lang w:bidi="fa-IR"/>
        </w:rPr>
      </w:pPr>
      <w:r w:rsidRPr="00BF2953">
        <w:rPr>
          <w:sz w:val="22"/>
          <w:szCs w:val="24"/>
          <w:rtl/>
          <w:lang w:bidi="fa-IR"/>
        </w:rPr>
        <w:t>با</w:t>
      </w:r>
      <w:r w:rsidRPr="00BF2953">
        <w:rPr>
          <w:rtl/>
          <w:lang w:bidi="fa-IR"/>
        </w:rPr>
        <w:t>نی باید دارای شرایط زیر باشد:</w:t>
      </w:r>
    </w:p>
    <w:p w:rsidR="005C3363" w:rsidRPr="00BF2953" w:rsidRDefault="005C3363" w:rsidP="005C3363">
      <w:pPr>
        <w:pStyle w:val="ListParagraph"/>
        <w:jc w:val="lowKashida"/>
        <w:rPr>
          <w:lang w:bidi="fa-IR"/>
        </w:rPr>
      </w:pPr>
      <w:r w:rsidRPr="00BF2953">
        <w:rPr>
          <w:rtl/>
          <w:lang w:bidi="fa-IR"/>
        </w:rPr>
        <w:t xml:space="preserve">الف- </w:t>
      </w:r>
      <w:proofErr w:type="spellStart"/>
      <w:r w:rsidRPr="00BF2953">
        <w:rPr>
          <w:rtl/>
          <w:lang w:bidi="fa-IR"/>
        </w:rPr>
        <w:t>شرکت‌های</w:t>
      </w:r>
      <w:proofErr w:type="spellEnd"/>
      <w:r w:rsidRPr="00BF2953">
        <w:rPr>
          <w:rtl/>
          <w:lang w:bidi="fa-IR"/>
        </w:rPr>
        <w:t xml:space="preserve"> </w:t>
      </w:r>
      <w:r>
        <w:rPr>
          <w:rtl/>
          <w:lang w:bidi="fa-IR"/>
        </w:rPr>
        <w:t>مادر (</w:t>
      </w:r>
      <w:proofErr w:type="spellStart"/>
      <w:r>
        <w:rPr>
          <w:rtl/>
          <w:lang w:bidi="fa-IR"/>
        </w:rPr>
        <w:t>هلدینگ</w:t>
      </w:r>
      <w:proofErr w:type="spellEnd"/>
      <w:r>
        <w:rPr>
          <w:rtl/>
          <w:lang w:bidi="fa-IR"/>
        </w:rPr>
        <w:t xml:space="preserve">)، </w:t>
      </w:r>
      <w:proofErr w:type="spellStart"/>
      <w:r>
        <w:rPr>
          <w:rtl/>
          <w:lang w:bidi="fa-IR"/>
        </w:rPr>
        <w:t>شرکت‌های</w:t>
      </w:r>
      <w:proofErr w:type="spellEnd"/>
      <w:r>
        <w:rPr>
          <w:rtl/>
          <w:lang w:bidi="fa-IR"/>
        </w:rPr>
        <w:t xml:space="preserve"> سرمایه‌گذاری و </w:t>
      </w:r>
      <w:proofErr w:type="spellStart"/>
      <w:r>
        <w:rPr>
          <w:rtl/>
          <w:lang w:bidi="fa-IR"/>
        </w:rPr>
        <w:t>شرکت‌های</w:t>
      </w:r>
      <w:proofErr w:type="spellEnd"/>
      <w:r>
        <w:rPr>
          <w:rtl/>
          <w:lang w:bidi="fa-IR"/>
        </w:rPr>
        <w:t xml:space="preserve"> تأمین سرمایه</w:t>
      </w:r>
      <w:r w:rsidRPr="00BF2953">
        <w:rPr>
          <w:rtl/>
          <w:lang w:bidi="fa-IR"/>
        </w:rPr>
        <w:t xml:space="preserve"> </w:t>
      </w:r>
      <w:r>
        <w:rPr>
          <w:rtl/>
          <w:lang w:bidi="fa-IR"/>
        </w:rPr>
        <w:t>ثبت شده نزد سازمان</w:t>
      </w:r>
      <w:r w:rsidRPr="00BF2953">
        <w:rPr>
          <w:rtl/>
          <w:lang w:bidi="fa-IR"/>
        </w:rPr>
        <w:t xml:space="preserve"> و مؤسسه یا نهاد</w:t>
      </w:r>
      <w:r>
        <w:rPr>
          <w:rtl/>
          <w:lang w:bidi="fa-IR"/>
        </w:rPr>
        <w:t xml:space="preserve"> </w:t>
      </w:r>
      <w:r w:rsidRPr="00BF2953">
        <w:rPr>
          <w:rtl/>
          <w:lang w:bidi="fa-IR"/>
        </w:rPr>
        <w:t xml:space="preserve">عمومی غیر دولتی </w:t>
      </w:r>
      <w:r>
        <w:rPr>
          <w:rtl/>
          <w:lang w:bidi="fa-IR"/>
        </w:rPr>
        <w:t xml:space="preserve"> موضوع </w:t>
      </w:r>
      <w:proofErr w:type="spellStart"/>
      <w:r w:rsidRPr="00BF2953">
        <w:rPr>
          <w:rtl/>
          <w:lang w:bidi="fa-IR"/>
        </w:rPr>
        <w:t>مادة</w:t>
      </w:r>
      <w:proofErr w:type="spellEnd"/>
      <w:r w:rsidRPr="00BF2953">
        <w:rPr>
          <w:rtl/>
          <w:lang w:bidi="fa-IR"/>
        </w:rPr>
        <w:t xml:space="preserve"> 3 قانون مدیریت خدمات کشوری، به استثنای </w:t>
      </w:r>
      <w:proofErr w:type="spellStart"/>
      <w:r w:rsidRPr="00BF2953">
        <w:rPr>
          <w:rtl/>
          <w:lang w:bidi="fa-IR"/>
        </w:rPr>
        <w:t>شهرداری‌ها</w:t>
      </w:r>
      <w:proofErr w:type="spellEnd"/>
      <w:r w:rsidRPr="00BF2953">
        <w:rPr>
          <w:rtl/>
          <w:lang w:bidi="fa-IR"/>
        </w:rPr>
        <w:t xml:space="preserve"> که دارای شرایط زیر باشند:</w:t>
      </w:r>
    </w:p>
    <w:p w:rsidR="005C3363" w:rsidRPr="00BF2953" w:rsidRDefault="005C3363" w:rsidP="005C3363">
      <w:pPr>
        <w:pStyle w:val="ListParagraph"/>
        <w:numPr>
          <w:ilvl w:val="0"/>
          <w:numId w:val="14"/>
        </w:numPr>
        <w:ind w:left="1664"/>
        <w:jc w:val="lowKashida"/>
        <w:rPr>
          <w:lang w:bidi="fa-IR"/>
        </w:rPr>
      </w:pPr>
      <w:r w:rsidRPr="00BF2953">
        <w:rPr>
          <w:rtl/>
          <w:lang w:bidi="fa-IR"/>
        </w:rPr>
        <w:t>در ایران به ثبت رسیده و مرکز اصلی فعالیت آن در ایران باشد؛</w:t>
      </w:r>
    </w:p>
    <w:p w:rsidR="005C3363" w:rsidRPr="00BF2953" w:rsidRDefault="005C3363" w:rsidP="005C3363">
      <w:pPr>
        <w:pStyle w:val="ListParagraph"/>
        <w:numPr>
          <w:ilvl w:val="0"/>
          <w:numId w:val="14"/>
        </w:numPr>
        <w:ind w:left="1664"/>
        <w:jc w:val="lowKashida"/>
        <w:rPr>
          <w:lang w:bidi="fa-IR"/>
        </w:rPr>
      </w:pPr>
      <w:r w:rsidRPr="00BF2953">
        <w:rPr>
          <w:rtl/>
          <w:lang w:bidi="fa-IR"/>
        </w:rPr>
        <w:t xml:space="preserve">مجموع جریان نقدی حاصل از عملیات آن در دو سال مالی اخیر مثبت باشد. اگر جریان نقد حاصل از عملیات بانی مطابق </w:t>
      </w:r>
      <w:proofErr w:type="spellStart"/>
      <w:r w:rsidRPr="00BF2953">
        <w:rPr>
          <w:rtl/>
          <w:lang w:bidi="fa-IR"/>
        </w:rPr>
        <w:t>صورت‌های</w:t>
      </w:r>
      <w:proofErr w:type="spellEnd"/>
      <w:r w:rsidRPr="00BF2953">
        <w:rPr>
          <w:rtl/>
          <w:lang w:bidi="fa-IR"/>
        </w:rPr>
        <w:t xml:space="preserve"> مالی </w:t>
      </w:r>
      <w:proofErr w:type="spellStart"/>
      <w:r w:rsidRPr="00BF2953">
        <w:rPr>
          <w:rtl/>
          <w:lang w:bidi="fa-IR"/>
        </w:rPr>
        <w:t>میان‌دوره‌ای</w:t>
      </w:r>
      <w:proofErr w:type="spellEnd"/>
      <w:r w:rsidRPr="00BF2953">
        <w:rPr>
          <w:rtl/>
          <w:lang w:bidi="fa-IR"/>
        </w:rPr>
        <w:t xml:space="preserve"> </w:t>
      </w:r>
      <w:proofErr w:type="spellStart"/>
      <w:r w:rsidRPr="00BF2953">
        <w:rPr>
          <w:rtl/>
          <w:lang w:bidi="fa-IR"/>
        </w:rPr>
        <w:t>حسابرسی</w:t>
      </w:r>
      <w:proofErr w:type="spellEnd"/>
      <w:r w:rsidRPr="00BF2953">
        <w:rPr>
          <w:rtl/>
          <w:lang w:bidi="fa-IR"/>
        </w:rPr>
        <w:t xml:space="preserve"> شده در سال جاری مثبت باشد </w:t>
      </w:r>
      <w:proofErr w:type="spellStart"/>
      <w:r w:rsidRPr="00BF2953">
        <w:rPr>
          <w:rtl/>
          <w:lang w:bidi="fa-IR"/>
        </w:rPr>
        <w:t>می‌تواند</w:t>
      </w:r>
      <w:proofErr w:type="spellEnd"/>
      <w:r w:rsidRPr="00BF2953">
        <w:rPr>
          <w:rtl/>
          <w:lang w:bidi="fa-IR"/>
        </w:rPr>
        <w:t xml:space="preserve"> در </w:t>
      </w:r>
      <w:proofErr w:type="spellStart"/>
      <w:r w:rsidRPr="00BF2953">
        <w:rPr>
          <w:rtl/>
          <w:lang w:bidi="fa-IR"/>
        </w:rPr>
        <w:t>محاسبة</w:t>
      </w:r>
      <w:proofErr w:type="spellEnd"/>
      <w:r w:rsidRPr="00BF2953">
        <w:rPr>
          <w:rtl/>
          <w:lang w:bidi="fa-IR"/>
        </w:rPr>
        <w:t xml:space="preserve"> مجموع جریان نقدی مذکور لحاظ ‌شود؛</w:t>
      </w:r>
    </w:p>
    <w:p w:rsidR="005C3363" w:rsidRPr="00BF2953" w:rsidRDefault="005C3363" w:rsidP="005C3363">
      <w:pPr>
        <w:pStyle w:val="ListParagraph"/>
        <w:numPr>
          <w:ilvl w:val="0"/>
          <w:numId w:val="14"/>
        </w:numPr>
        <w:ind w:left="1664"/>
        <w:jc w:val="lowKashida"/>
        <w:rPr>
          <w:lang w:bidi="fa-IR"/>
        </w:rPr>
      </w:pPr>
      <w:r w:rsidRPr="00BF2953">
        <w:rPr>
          <w:rtl/>
          <w:lang w:bidi="fa-IR"/>
        </w:rPr>
        <w:t xml:space="preserve">حداکثر نسبت مجموع </w:t>
      </w:r>
      <w:proofErr w:type="spellStart"/>
      <w:r w:rsidRPr="00BF2953">
        <w:rPr>
          <w:rtl/>
          <w:lang w:bidi="fa-IR"/>
        </w:rPr>
        <w:t>بدهی‌ها</w:t>
      </w:r>
      <w:proofErr w:type="spellEnd"/>
      <w:r w:rsidRPr="00BF2953">
        <w:rPr>
          <w:rtl/>
          <w:lang w:bidi="fa-IR"/>
        </w:rPr>
        <w:t xml:space="preserve"> به </w:t>
      </w:r>
      <w:proofErr w:type="spellStart"/>
      <w:r w:rsidRPr="00BF2953">
        <w:rPr>
          <w:rtl/>
          <w:lang w:bidi="fa-IR"/>
        </w:rPr>
        <w:t>دارایی‌های</w:t>
      </w:r>
      <w:proofErr w:type="spellEnd"/>
      <w:r w:rsidRPr="00BF2953">
        <w:rPr>
          <w:rtl/>
          <w:lang w:bidi="fa-IR"/>
        </w:rPr>
        <w:t xml:space="preserve"> آن 90 درصد باشد؛</w:t>
      </w:r>
    </w:p>
    <w:p w:rsidR="005C3363" w:rsidRPr="00BF2953" w:rsidRDefault="005C3363" w:rsidP="005C3363">
      <w:pPr>
        <w:pStyle w:val="ListParagraph"/>
        <w:numPr>
          <w:ilvl w:val="0"/>
          <w:numId w:val="14"/>
        </w:numPr>
        <w:ind w:left="1664"/>
        <w:jc w:val="lowKashida"/>
        <w:rPr>
          <w:lang w:bidi="fa-IR"/>
        </w:rPr>
      </w:pPr>
      <w:r w:rsidRPr="00BF2953">
        <w:rPr>
          <w:rtl/>
          <w:lang w:bidi="fa-IR"/>
        </w:rPr>
        <w:t xml:space="preserve">اظهارنظر بازرس و </w:t>
      </w:r>
      <w:proofErr w:type="spellStart"/>
      <w:r w:rsidRPr="00BF2953">
        <w:rPr>
          <w:rtl/>
          <w:lang w:bidi="fa-IR"/>
        </w:rPr>
        <w:t>حسابرس</w:t>
      </w:r>
      <w:proofErr w:type="spellEnd"/>
      <w:r w:rsidRPr="00BF2953">
        <w:rPr>
          <w:rtl/>
          <w:lang w:bidi="fa-IR"/>
        </w:rPr>
        <w:t xml:space="preserve"> شرکت در خصوص </w:t>
      </w:r>
      <w:proofErr w:type="spellStart"/>
      <w:r w:rsidRPr="00BF2953">
        <w:rPr>
          <w:rtl/>
          <w:lang w:bidi="fa-IR"/>
        </w:rPr>
        <w:t>صورت‌های</w:t>
      </w:r>
      <w:proofErr w:type="spellEnd"/>
      <w:r w:rsidRPr="00BF2953">
        <w:rPr>
          <w:rtl/>
          <w:lang w:bidi="fa-IR"/>
        </w:rPr>
        <w:t xml:space="preserve"> مالی دو سال مالی اخیر آن مردود یا عدم اظهارنظر نباشد.</w:t>
      </w:r>
    </w:p>
    <w:p w:rsidR="005C3363" w:rsidRDefault="005C3363" w:rsidP="005C3363">
      <w:pPr>
        <w:pStyle w:val="ListParagraph"/>
        <w:ind w:left="1124" w:hanging="421"/>
        <w:rPr>
          <w:rtl/>
          <w:lang w:bidi="fa-IR"/>
        </w:rPr>
      </w:pPr>
      <w:r w:rsidRPr="00BF2953">
        <w:rPr>
          <w:rtl/>
          <w:lang w:bidi="fa-IR"/>
        </w:rPr>
        <w:t>ب-</w:t>
      </w:r>
      <w:r w:rsidRPr="00BF2953">
        <w:rPr>
          <w:color w:val="FF0000"/>
          <w:rtl/>
          <w:lang w:bidi="fa-IR"/>
        </w:rPr>
        <w:tab/>
      </w:r>
      <w:r w:rsidRPr="004E0C99">
        <w:rPr>
          <w:rtl/>
          <w:lang w:bidi="fa-IR"/>
        </w:rPr>
        <w:t>وزارتخانه</w:t>
      </w:r>
      <w:r>
        <w:rPr>
          <w:lang w:bidi="fa-IR"/>
        </w:rPr>
        <w:t>‍</w:t>
      </w:r>
      <w:r>
        <w:rPr>
          <w:rtl/>
          <w:lang w:bidi="fa-IR"/>
        </w:rPr>
        <w:t xml:space="preserve">ها، </w:t>
      </w:r>
      <w:r w:rsidRPr="004E0C99">
        <w:rPr>
          <w:rtl/>
          <w:lang w:bidi="fa-IR"/>
        </w:rPr>
        <w:t>مؤسسات</w:t>
      </w:r>
      <w:r>
        <w:rPr>
          <w:rtl/>
          <w:lang w:bidi="fa-IR"/>
        </w:rPr>
        <w:t xml:space="preserve"> دولتی یا </w:t>
      </w:r>
      <w:proofErr w:type="spellStart"/>
      <w:r w:rsidRPr="00BF2953">
        <w:rPr>
          <w:rtl/>
          <w:lang w:bidi="fa-IR"/>
        </w:rPr>
        <w:t>شرکت‌های</w:t>
      </w:r>
      <w:proofErr w:type="spellEnd"/>
      <w:r w:rsidRPr="00BF2953">
        <w:rPr>
          <w:rtl/>
          <w:lang w:bidi="fa-IR"/>
        </w:rPr>
        <w:t xml:space="preserve"> دولتی</w:t>
      </w:r>
      <w:r>
        <w:rPr>
          <w:rtl/>
          <w:lang w:bidi="fa-IR"/>
        </w:rPr>
        <w:t xml:space="preserve"> موضوع مواد 1، 2 و 4 قانون مدیریت خدمات کشوری و </w:t>
      </w:r>
      <w:proofErr w:type="spellStart"/>
      <w:r w:rsidRPr="00BF2953">
        <w:rPr>
          <w:rtl/>
          <w:lang w:bidi="fa-IR"/>
        </w:rPr>
        <w:t>شهرداری‌ها</w:t>
      </w:r>
      <w:proofErr w:type="spellEnd"/>
      <w:r w:rsidRPr="00BF2953">
        <w:rPr>
          <w:rtl/>
          <w:lang w:bidi="fa-IR"/>
        </w:rPr>
        <w:t>.</w:t>
      </w:r>
    </w:p>
    <w:p w:rsidR="005C3363" w:rsidRPr="00BF2953" w:rsidRDefault="005C3363" w:rsidP="00A7778F">
      <w:pPr>
        <w:pStyle w:val="ListParagraph"/>
        <w:ind w:left="1124" w:hanging="421"/>
        <w:rPr>
          <w:lang w:bidi="fa-IR"/>
        </w:rPr>
      </w:pPr>
      <w:r>
        <w:rPr>
          <w:rtl/>
          <w:lang w:bidi="fa-IR"/>
        </w:rPr>
        <w:t xml:space="preserve">ج- </w:t>
      </w:r>
      <w:proofErr w:type="spellStart"/>
      <w:r>
        <w:rPr>
          <w:rtl/>
          <w:lang w:bidi="fa-IR"/>
        </w:rPr>
        <w:t>شرکت‌های</w:t>
      </w:r>
      <w:proofErr w:type="spellEnd"/>
      <w:r>
        <w:rPr>
          <w:rtl/>
          <w:lang w:bidi="fa-IR"/>
        </w:rPr>
        <w:t xml:space="preserve"> سهامی و </w:t>
      </w:r>
      <w:proofErr w:type="spellStart"/>
      <w:r>
        <w:rPr>
          <w:rtl/>
          <w:lang w:bidi="fa-IR"/>
        </w:rPr>
        <w:t>شرکت‌های</w:t>
      </w:r>
      <w:proofErr w:type="spellEnd"/>
      <w:r>
        <w:rPr>
          <w:rtl/>
          <w:lang w:bidi="fa-IR"/>
        </w:rPr>
        <w:t xml:space="preserve"> پروژه برای تأمین مالی </w:t>
      </w:r>
      <w:proofErr w:type="spellStart"/>
      <w:r>
        <w:rPr>
          <w:rtl/>
          <w:lang w:bidi="fa-IR"/>
        </w:rPr>
        <w:t>طرح‌های</w:t>
      </w:r>
      <w:proofErr w:type="spellEnd"/>
      <w:r>
        <w:rPr>
          <w:rtl/>
          <w:lang w:bidi="fa-IR"/>
        </w:rPr>
        <w:t xml:space="preserve"> توسعه‌‌ای که مستلزم انعقاد قراردادهای متعدد (مرابحه، اجاره، </w:t>
      </w:r>
      <w:proofErr w:type="spellStart"/>
      <w:r>
        <w:rPr>
          <w:rtl/>
          <w:lang w:bidi="fa-IR"/>
        </w:rPr>
        <w:t>استصناع</w:t>
      </w:r>
      <w:proofErr w:type="spellEnd"/>
      <w:r>
        <w:rPr>
          <w:rtl/>
          <w:lang w:bidi="fa-IR"/>
        </w:rPr>
        <w:t xml:space="preserve">، مشارکت، </w:t>
      </w:r>
      <w:proofErr w:type="spellStart"/>
      <w:r>
        <w:rPr>
          <w:rtl/>
          <w:lang w:bidi="fa-IR"/>
        </w:rPr>
        <w:t>جعاله</w:t>
      </w:r>
      <w:proofErr w:type="spellEnd"/>
      <w:r>
        <w:rPr>
          <w:rtl/>
          <w:lang w:bidi="fa-IR"/>
        </w:rPr>
        <w:t xml:space="preserve"> و سایر عقود اسلامی) </w:t>
      </w:r>
      <w:proofErr w:type="spellStart"/>
      <w:r>
        <w:rPr>
          <w:rtl/>
          <w:lang w:bidi="fa-IR"/>
        </w:rPr>
        <w:t>می‌باش</w:t>
      </w:r>
      <w:r w:rsidR="00E0319B">
        <w:rPr>
          <w:rFonts w:hint="cs"/>
          <w:rtl/>
          <w:lang w:bidi="fa-IR"/>
        </w:rPr>
        <w:t>ن</w:t>
      </w:r>
      <w:r>
        <w:rPr>
          <w:rtl/>
          <w:lang w:bidi="fa-IR"/>
        </w:rPr>
        <w:t>د</w:t>
      </w:r>
      <w:proofErr w:type="spellEnd"/>
      <w:r>
        <w:rPr>
          <w:rtl/>
          <w:lang w:bidi="fa-IR"/>
        </w:rPr>
        <w:t>، با رعایت شرایط مندرج در بند (الف) این ماده.</w:t>
      </w:r>
      <w:r w:rsidR="00E0319B">
        <w:rPr>
          <w:rFonts w:hint="cs"/>
          <w:rtl/>
          <w:lang w:bidi="fa-IR"/>
        </w:rPr>
        <w:t xml:space="preserve"> </w:t>
      </w:r>
    </w:p>
    <w:p w:rsidR="005C3363" w:rsidRDefault="005C3363" w:rsidP="005C3363">
      <w:pPr>
        <w:pStyle w:val="ListParagraph"/>
        <w:ind w:left="1664" w:hanging="961"/>
        <w:jc w:val="lowKashida"/>
        <w:rPr>
          <w:rtl/>
          <w:lang w:bidi="fa-IR"/>
        </w:rPr>
      </w:pPr>
      <w:r>
        <w:rPr>
          <w:b/>
          <w:bCs/>
          <w:sz w:val="22"/>
          <w:szCs w:val="24"/>
          <w:rtl/>
          <w:lang w:bidi="fa-IR"/>
        </w:rPr>
        <w:lastRenderedPageBreak/>
        <w:t xml:space="preserve">تبصره: </w:t>
      </w:r>
      <w:r>
        <w:rPr>
          <w:rtl/>
          <w:lang w:bidi="fa-IR"/>
        </w:rPr>
        <w:t>در صورتی که پرداخت اقساط مبالغ مربوط به اوراق</w:t>
      </w:r>
      <w:r>
        <w:rPr>
          <w:lang w:bidi="fa-IR"/>
        </w:rPr>
        <w:t xml:space="preserve"> </w:t>
      </w:r>
      <w:r>
        <w:rPr>
          <w:rtl/>
          <w:lang w:bidi="fa-IR"/>
        </w:rPr>
        <w:t>و</w:t>
      </w:r>
      <w:r>
        <w:rPr>
          <w:lang w:bidi="fa-IR"/>
        </w:rPr>
        <w:t xml:space="preserve"> </w:t>
      </w:r>
      <w:proofErr w:type="spellStart"/>
      <w:r>
        <w:rPr>
          <w:rtl/>
          <w:lang w:bidi="fa-IR"/>
        </w:rPr>
        <w:t>ساير</w:t>
      </w:r>
      <w:proofErr w:type="spellEnd"/>
      <w:r>
        <w:rPr>
          <w:lang w:bidi="fa-IR"/>
        </w:rPr>
        <w:t xml:space="preserve"> </w:t>
      </w:r>
      <w:proofErr w:type="spellStart"/>
      <w:r>
        <w:rPr>
          <w:rtl/>
          <w:lang w:bidi="fa-IR"/>
        </w:rPr>
        <w:t>وجوهي</w:t>
      </w:r>
      <w:proofErr w:type="spellEnd"/>
      <w:r>
        <w:rPr>
          <w:lang w:bidi="fa-IR"/>
        </w:rPr>
        <w:t xml:space="preserve"> </w:t>
      </w:r>
      <w:proofErr w:type="spellStart"/>
      <w:r>
        <w:rPr>
          <w:rtl/>
          <w:lang w:bidi="fa-IR"/>
        </w:rPr>
        <w:t>كه</w:t>
      </w:r>
      <w:proofErr w:type="spellEnd"/>
      <w:r>
        <w:rPr>
          <w:lang w:bidi="fa-IR"/>
        </w:rPr>
        <w:t xml:space="preserve"> </w:t>
      </w:r>
      <w:proofErr w:type="spellStart"/>
      <w:r>
        <w:rPr>
          <w:rtl/>
          <w:lang w:bidi="fa-IR"/>
        </w:rPr>
        <w:t>باني</w:t>
      </w:r>
      <w:proofErr w:type="spellEnd"/>
      <w:r>
        <w:rPr>
          <w:lang w:bidi="fa-IR"/>
        </w:rPr>
        <w:t xml:space="preserve"> </w:t>
      </w:r>
      <w:r>
        <w:rPr>
          <w:rtl/>
          <w:lang w:bidi="fa-IR"/>
        </w:rPr>
        <w:t>ملزم</w:t>
      </w:r>
      <w:r>
        <w:rPr>
          <w:lang w:bidi="fa-IR"/>
        </w:rPr>
        <w:t xml:space="preserve"> </w:t>
      </w:r>
      <w:r>
        <w:rPr>
          <w:rtl/>
          <w:lang w:bidi="fa-IR"/>
        </w:rPr>
        <w:t>به پرداخت</w:t>
      </w:r>
      <w:r>
        <w:rPr>
          <w:lang w:bidi="fa-IR"/>
        </w:rPr>
        <w:t xml:space="preserve"> </w:t>
      </w:r>
      <w:r>
        <w:rPr>
          <w:rtl/>
          <w:lang w:bidi="fa-IR"/>
        </w:rPr>
        <w:t>آن</w:t>
      </w:r>
      <w:r>
        <w:rPr>
          <w:lang w:bidi="fa-IR"/>
        </w:rPr>
        <w:t xml:space="preserve"> </w:t>
      </w:r>
      <w:r>
        <w:rPr>
          <w:rtl/>
          <w:lang w:bidi="fa-IR"/>
        </w:rPr>
        <w:t>به</w:t>
      </w:r>
      <w:r>
        <w:rPr>
          <w:lang w:bidi="fa-IR"/>
        </w:rPr>
        <w:t xml:space="preserve"> </w:t>
      </w:r>
      <w:r>
        <w:rPr>
          <w:rtl/>
          <w:lang w:bidi="fa-IR"/>
        </w:rPr>
        <w:t>نهاد</w:t>
      </w:r>
      <w:r>
        <w:rPr>
          <w:lang w:bidi="fa-IR"/>
        </w:rPr>
        <w:t xml:space="preserve"> </w:t>
      </w:r>
      <w:r>
        <w:rPr>
          <w:rtl/>
          <w:lang w:bidi="fa-IR"/>
        </w:rPr>
        <w:t>واسط</w:t>
      </w:r>
      <w:r>
        <w:rPr>
          <w:lang w:bidi="fa-IR"/>
        </w:rPr>
        <w:t xml:space="preserve"> </w:t>
      </w:r>
      <w:proofErr w:type="spellStart"/>
      <w:r>
        <w:rPr>
          <w:rtl/>
          <w:lang w:bidi="fa-IR"/>
        </w:rPr>
        <w:t>می‌باشد</w:t>
      </w:r>
      <w:proofErr w:type="spellEnd"/>
      <w:r>
        <w:rPr>
          <w:lang w:bidi="fa-IR"/>
        </w:rPr>
        <w:t xml:space="preserve"> </w:t>
      </w:r>
      <w:r>
        <w:rPr>
          <w:rtl/>
          <w:lang w:bidi="fa-IR"/>
        </w:rPr>
        <w:t>در</w:t>
      </w:r>
      <w:r>
        <w:rPr>
          <w:lang w:bidi="fa-IR"/>
        </w:rPr>
        <w:t xml:space="preserve"> </w:t>
      </w:r>
      <w:proofErr w:type="spellStart"/>
      <w:r>
        <w:rPr>
          <w:rtl/>
          <w:lang w:bidi="fa-IR"/>
        </w:rPr>
        <w:t>سررسيد</w:t>
      </w:r>
      <w:proofErr w:type="spellEnd"/>
      <w:r>
        <w:rPr>
          <w:lang w:bidi="fa-IR"/>
        </w:rPr>
        <w:t xml:space="preserve"> </w:t>
      </w:r>
      <w:proofErr w:type="spellStart"/>
      <w:r>
        <w:rPr>
          <w:rtl/>
          <w:lang w:bidi="fa-IR"/>
        </w:rPr>
        <w:t>يا</w:t>
      </w:r>
      <w:proofErr w:type="spellEnd"/>
      <w:r>
        <w:rPr>
          <w:lang w:bidi="fa-IR"/>
        </w:rPr>
        <w:t xml:space="preserve"> </w:t>
      </w:r>
      <w:proofErr w:type="spellStart"/>
      <w:r>
        <w:rPr>
          <w:rtl/>
          <w:lang w:bidi="fa-IR"/>
        </w:rPr>
        <w:t>سررسيدهاي</w:t>
      </w:r>
      <w:proofErr w:type="spellEnd"/>
      <w:r>
        <w:rPr>
          <w:lang w:bidi="fa-IR"/>
        </w:rPr>
        <w:t xml:space="preserve"> </w:t>
      </w:r>
      <w:proofErr w:type="spellStart"/>
      <w:r>
        <w:rPr>
          <w:rtl/>
          <w:lang w:bidi="fa-IR"/>
        </w:rPr>
        <w:t>معين</w:t>
      </w:r>
      <w:proofErr w:type="spellEnd"/>
      <w:r>
        <w:rPr>
          <w:rtl/>
          <w:lang w:bidi="fa-IR"/>
        </w:rPr>
        <w:t xml:space="preserve"> توسط </w:t>
      </w:r>
      <w:proofErr w:type="spellStart"/>
      <w:r>
        <w:rPr>
          <w:rtl/>
          <w:lang w:bidi="fa-IR"/>
        </w:rPr>
        <w:t>بانک‌ها</w:t>
      </w:r>
      <w:proofErr w:type="spellEnd"/>
      <w:r>
        <w:rPr>
          <w:rtl/>
          <w:lang w:bidi="fa-IR"/>
        </w:rPr>
        <w:t xml:space="preserve"> و یا مؤسسات مالی اعتباری دارای مجوز از بانک مرکزی جمهوری اسلامی ایران </w:t>
      </w:r>
      <w:proofErr w:type="spellStart"/>
      <w:r>
        <w:rPr>
          <w:rtl/>
          <w:lang w:bidi="fa-IR"/>
        </w:rPr>
        <w:t>تضمين</w:t>
      </w:r>
      <w:proofErr w:type="spellEnd"/>
      <w:r>
        <w:rPr>
          <w:rtl/>
          <w:lang w:bidi="fa-IR"/>
        </w:rPr>
        <w:t xml:space="preserve"> شده باشد، رعایت اجزای 2 و 3 بند الف این ماده و ماده 17 این دستورالعمل برای بانی </w:t>
      </w:r>
      <w:proofErr w:type="spellStart"/>
      <w:r>
        <w:rPr>
          <w:rtl/>
          <w:lang w:bidi="fa-IR"/>
        </w:rPr>
        <w:t>الزامی</w:t>
      </w:r>
      <w:proofErr w:type="spellEnd"/>
      <w:r>
        <w:rPr>
          <w:rtl/>
          <w:lang w:bidi="fa-IR"/>
        </w:rPr>
        <w:t xml:space="preserve"> </w:t>
      </w:r>
      <w:proofErr w:type="spellStart"/>
      <w:r>
        <w:rPr>
          <w:rtl/>
          <w:lang w:bidi="fa-IR"/>
        </w:rPr>
        <w:t>نمی‌باشد</w:t>
      </w:r>
      <w:proofErr w:type="spellEnd"/>
      <w:r>
        <w:rPr>
          <w:rtl/>
          <w:lang w:bidi="fa-IR"/>
        </w:rPr>
        <w:t>.</w:t>
      </w:r>
    </w:p>
    <w:p w:rsidR="005C3363" w:rsidRDefault="005C3363" w:rsidP="005C3363">
      <w:pPr>
        <w:pStyle w:val="ListParagraph"/>
        <w:numPr>
          <w:ilvl w:val="0"/>
          <w:numId w:val="6"/>
        </w:numPr>
        <w:ind w:left="0" w:firstLine="0"/>
        <w:rPr>
          <w:rtl/>
          <w:lang w:bidi="fa-IR"/>
        </w:rPr>
      </w:pPr>
      <w:r>
        <w:rPr>
          <w:rtl/>
          <w:lang w:bidi="fa-IR"/>
        </w:rPr>
        <w:t>انتشار اوراق وکالت، صرفاً توسط نهاد واسط مجاز است.</w:t>
      </w:r>
    </w:p>
    <w:p w:rsidR="005C3363" w:rsidRPr="006C1E7E" w:rsidRDefault="005C3363" w:rsidP="005C3363">
      <w:pPr>
        <w:pStyle w:val="ListParagraph"/>
        <w:numPr>
          <w:ilvl w:val="0"/>
          <w:numId w:val="6"/>
        </w:numPr>
        <w:ind w:left="686" w:hanging="709"/>
        <w:jc w:val="lowKashida"/>
        <w:rPr>
          <w:rtl/>
          <w:lang w:bidi="fa-IR"/>
        </w:rPr>
      </w:pPr>
      <w:r w:rsidRPr="006C1E7E">
        <w:rPr>
          <w:rtl/>
          <w:lang w:bidi="fa-IR"/>
        </w:rPr>
        <w:t xml:space="preserve">ضامن توسط </w:t>
      </w:r>
      <w:proofErr w:type="spellStart"/>
      <w:r w:rsidRPr="006C1E7E">
        <w:rPr>
          <w:rtl/>
          <w:lang w:bidi="fa-IR"/>
        </w:rPr>
        <w:t>باني</w:t>
      </w:r>
      <w:proofErr w:type="spellEnd"/>
      <w:r w:rsidRPr="006C1E7E">
        <w:rPr>
          <w:rtl/>
          <w:lang w:bidi="fa-IR"/>
        </w:rPr>
        <w:t xml:space="preserve"> و با تأیید سازمان</w:t>
      </w:r>
      <w:r w:rsidR="00E0319B" w:rsidRPr="00A7778F">
        <w:rPr>
          <w:rFonts w:hint="cs"/>
          <w:rtl/>
          <w:lang w:bidi="fa-IR"/>
        </w:rPr>
        <w:t>،</w:t>
      </w:r>
      <w:r w:rsidRPr="006C1E7E">
        <w:rPr>
          <w:rtl/>
          <w:lang w:bidi="fa-IR"/>
        </w:rPr>
        <w:t xml:space="preserve"> صرفاً از میان </w:t>
      </w:r>
      <w:proofErr w:type="spellStart"/>
      <w:r w:rsidRPr="006C1E7E">
        <w:rPr>
          <w:rtl/>
          <w:lang w:bidi="fa-IR"/>
        </w:rPr>
        <w:t>بانک‌ها</w:t>
      </w:r>
      <w:proofErr w:type="spellEnd"/>
      <w:r w:rsidRPr="006C1E7E">
        <w:rPr>
          <w:rtl/>
          <w:lang w:bidi="fa-IR"/>
        </w:rPr>
        <w:t xml:space="preserve">، مؤسسات مالی و اعتباری تحت نظارت بانک مرکزی جمهوری اسلامی ایران، </w:t>
      </w:r>
      <w:proofErr w:type="spellStart"/>
      <w:r w:rsidRPr="000B1290">
        <w:rPr>
          <w:rtl/>
          <w:lang w:bidi="fa-IR"/>
        </w:rPr>
        <w:t>شرکت‌های</w:t>
      </w:r>
      <w:proofErr w:type="spellEnd"/>
      <w:r w:rsidRPr="000B1290">
        <w:rPr>
          <w:rtl/>
          <w:lang w:bidi="fa-IR"/>
        </w:rPr>
        <w:t xml:space="preserve"> بیمه‌ تحت نظارت </w:t>
      </w:r>
      <w:proofErr w:type="spellStart"/>
      <w:r w:rsidRPr="000B1290">
        <w:rPr>
          <w:rtl/>
          <w:lang w:bidi="fa-IR"/>
        </w:rPr>
        <w:t>بیمة</w:t>
      </w:r>
      <w:proofErr w:type="spellEnd"/>
      <w:r w:rsidRPr="000B1290">
        <w:rPr>
          <w:rtl/>
          <w:lang w:bidi="fa-IR"/>
        </w:rPr>
        <w:t xml:space="preserve"> مرکزی جمهوری اسلامی ایران، </w:t>
      </w:r>
      <w:proofErr w:type="spellStart"/>
      <w:r w:rsidRPr="000B1290">
        <w:rPr>
          <w:rtl/>
          <w:lang w:bidi="fa-IR"/>
        </w:rPr>
        <w:t>شرکت‌های</w:t>
      </w:r>
      <w:proofErr w:type="spellEnd"/>
      <w:r w:rsidRPr="000B1290">
        <w:rPr>
          <w:rtl/>
          <w:lang w:bidi="fa-IR"/>
        </w:rPr>
        <w:t xml:space="preserve"> تأمین سرمایه، </w:t>
      </w:r>
      <w:proofErr w:type="spellStart"/>
      <w:r w:rsidRPr="000B1290">
        <w:rPr>
          <w:rtl/>
          <w:lang w:bidi="fa-IR"/>
        </w:rPr>
        <w:t>صندوق‌های</w:t>
      </w:r>
      <w:proofErr w:type="spellEnd"/>
      <w:r w:rsidRPr="000B1290">
        <w:rPr>
          <w:rtl/>
          <w:lang w:bidi="fa-IR"/>
        </w:rPr>
        <w:t xml:space="preserve"> بازنشستگی</w:t>
      </w:r>
      <w:r>
        <w:rPr>
          <w:rtl/>
          <w:lang w:bidi="fa-IR"/>
        </w:rPr>
        <w:t xml:space="preserve"> و </w:t>
      </w:r>
      <w:proofErr w:type="spellStart"/>
      <w:r w:rsidRPr="000B1290">
        <w:rPr>
          <w:rtl/>
          <w:lang w:bidi="fa-IR"/>
        </w:rPr>
        <w:t>شرکت‌های</w:t>
      </w:r>
      <w:proofErr w:type="spellEnd"/>
      <w:r w:rsidRPr="000B1290">
        <w:rPr>
          <w:rtl/>
          <w:lang w:bidi="fa-IR"/>
        </w:rPr>
        <w:t xml:space="preserve"> سرمایه‌گذاری و </w:t>
      </w:r>
      <w:proofErr w:type="spellStart"/>
      <w:r w:rsidRPr="000B1290">
        <w:rPr>
          <w:rtl/>
          <w:lang w:bidi="fa-IR"/>
        </w:rPr>
        <w:t>شرکت‌های</w:t>
      </w:r>
      <w:proofErr w:type="spellEnd"/>
      <w:r w:rsidRPr="000B1290">
        <w:rPr>
          <w:rtl/>
          <w:lang w:bidi="fa-IR"/>
        </w:rPr>
        <w:t xml:space="preserve"> مادر</w:t>
      </w:r>
      <w:r>
        <w:rPr>
          <w:rtl/>
          <w:lang w:bidi="fa-IR"/>
        </w:rPr>
        <w:t xml:space="preserve"> </w:t>
      </w:r>
      <w:r w:rsidRPr="000B1290">
        <w:rPr>
          <w:rtl/>
          <w:lang w:bidi="fa-IR"/>
        </w:rPr>
        <w:t>(</w:t>
      </w:r>
      <w:proofErr w:type="spellStart"/>
      <w:r w:rsidRPr="000B1290">
        <w:rPr>
          <w:rtl/>
          <w:lang w:bidi="fa-IR"/>
        </w:rPr>
        <w:t>هلدینگ</w:t>
      </w:r>
      <w:proofErr w:type="spellEnd"/>
      <w:r w:rsidRPr="000B1290">
        <w:rPr>
          <w:rtl/>
          <w:lang w:bidi="fa-IR"/>
        </w:rPr>
        <w:t>)</w:t>
      </w:r>
      <w:r>
        <w:rPr>
          <w:rtl/>
          <w:lang w:bidi="fa-IR"/>
        </w:rPr>
        <w:t xml:space="preserve"> ثبت شده نزد سازمان</w:t>
      </w:r>
      <w:r w:rsidRPr="000B1290">
        <w:rPr>
          <w:rtl/>
          <w:lang w:bidi="fa-IR"/>
        </w:rPr>
        <w:t xml:space="preserve">، </w:t>
      </w:r>
      <w:r>
        <w:rPr>
          <w:rtl/>
          <w:lang w:bidi="fa-IR"/>
        </w:rPr>
        <w:t>دولت</w:t>
      </w:r>
      <w:r w:rsidRPr="001A638B">
        <w:rPr>
          <w:rtl/>
          <w:lang w:bidi="fa-IR"/>
        </w:rPr>
        <w:t xml:space="preserve">، </w:t>
      </w:r>
      <w:r w:rsidRPr="000B1290">
        <w:rPr>
          <w:rtl/>
          <w:lang w:bidi="fa-IR"/>
        </w:rPr>
        <w:t xml:space="preserve">نهادهای عمومی </w:t>
      </w:r>
      <w:r>
        <w:rPr>
          <w:rtl/>
          <w:lang w:bidi="fa-IR"/>
        </w:rPr>
        <w:t xml:space="preserve">غیر دولتی </w:t>
      </w:r>
      <w:r w:rsidRPr="000B1290">
        <w:rPr>
          <w:rtl/>
          <w:lang w:bidi="fa-IR"/>
        </w:rPr>
        <w:t xml:space="preserve">و </w:t>
      </w:r>
      <w:proofErr w:type="spellStart"/>
      <w:r w:rsidRPr="000B1290">
        <w:rPr>
          <w:rtl/>
          <w:lang w:bidi="fa-IR"/>
        </w:rPr>
        <w:t>شرکت‌ها</w:t>
      </w:r>
      <w:proofErr w:type="spellEnd"/>
      <w:r w:rsidRPr="000B1290">
        <w:rPr>
          <w:rtl/>
          <w:lang w:bidi="fa-IR"/>
        </w:rPr>
        <w:t xml:space="preserve"> و مؤسسات دولتی</w:t>
      </w:r>
      <w:r w:rsidRPr="006C1E7E">
        <w:rPr>
          <w:rtl/>
          <w:lang w:bidi="fa-IR"/>
        </w:rPr>
        <w:t xml:space="preserve"> انتخاب </w:t>
      </w:r>
      <w:proofErr w:type="spellStart"/>
      <w:r w:rsidRPr="006C1E7E">
        <w:rPr>
          <w:rtl/>
          <w:lang w:bidi="fa-IR"/>
        </w:rPr>
        <w:t>مي‌شود</w:t>
      </w:r>
      <w:proofErr w:type="spellEnd"/>
      <w:r w:rsidRPr="006C1E7E">
        <w:rPr>
          <w:rtl/>
          <w:lang w:bidi="fa-IR"/>
        </w:rPr>
        <w:t xml:space="preserve">. </w:t>
      </w:r>
    </w:p>
    <w:p w:rsidR="005C3363" w:rsidRPr="006C1E7E" w:rsidRDefault="005C3363" w:rsidP="005C3363">
      <w:pPr>
        <w:pStyle w:val="ListParagraph"/>
        <w:jc w:val="lowKashida"/>
        <w:rPr>
          <w:rtl/>
          <w:lang w:bidi="fa-IR"/>
        </w:rPr>
      </w:pPr>
      <w:proofErr w:type="spellStart"/>
      <w:r w:rsidRPr="006C1E7E">
        <w:rPr>
          <w:b/>
          <w:bCs/>
          <w:szCs w:val="24"/>
          <w:rtl/>
          <w:lang w:bidi="fa-IR"/>
        </w:rPr>
        <w:t>تبصر</w:t>
      </w:r>
      <w:r w:rsidRPr="006C1E7E">
        <w:rPr>
          <w:rFonts w:cs="B Nazanin"/>
          <w:b/>
          <w:bCs/>
          <w:szCs w:val="24"/>
          <w:rtl/>
          <w:lang w:bidi="fa-IR"/>
        </w:rPr>
        <w:t>ة</w:t>
      </w:r>
      <w:proofErr w:type="spellEnd"/>
      <w:r w:rsidRPr="006C1E7E">
        <w:rPr>
          <w:b/>
          <w:bCs/>
          <w:szCs w:val="24"/>
          <w:rtl/>
          <w:lang w:bidi="fa-IR"/>
        </w:rPr>
        <w:t xml:space="preserve"> 1:</w:t>
      </w:r>
      <w:r w:rsidRPr="006C1E7E">
        <w:rPr>
          <w:rtl/>
          <w:lang w:bidi="fa-IR"/>
        </w:rPr>
        <w:t xml:space="preserve"> ضمانت اشخاص حقوقی تحت کنترل بانی برای ایفای تعهدات بانی قابل قبول </w:t>
      </w:r>
      <w:proofErr w:type="spellStart"/>
      <w:r w:rsidRPr="006C1E7E">
        <w:rPr>
          <w:rtl/>
          <w:lang w:bidi="fa-IR"/>
        </w:rPr>
        <w:t>نمی‌باشد</w:t>
      </w:r>
      <w:proofErr w:type="spellEnd"/>
      <w:r w:rsidRPr="006C1E7E">
        <w:rPr>
          <w:rtl/>
          <w:lang w:bidi="fa-IR"/>
        </w:rPr>
        <w:t xml:space="preserve">. </w:t>
      </w:r>
      <w:r>
        <w:rPr>
          <w:rtl/>
          <w:lang w:bidi="fa-IR"/>
        </w:rPr>
        <w:t xml:space="preserve">رعایت </w:t>
      </w:r>
      <w:r w:rsidRPr="006C1E7E">
        <w:rPr>
          <w:rtl/>
          <w:lang w:bidi="fa-IR"/>
        </w:rPr>
        <w:t xml:space="preserve">این موضوع باید توسط </w:t>
      </w:r>
      <w:proofErr w:type="spellStart"/>
      <w:r w:rsidRPr="006C1E7E">
        <w:rPr>
          <w:rtl/>
          <w:lang w:bidi="fa-IR"/>
        </w:rPr>
        <w:t>حسابرس</w:t>
      </w:r>
      <w:proofErr w:type="spellEnd"/>
      <w:r w:rsidRPr="006C1E7E">
        <w:rPr>
          <w:rtl/>
          <w:lang w:bidi="fa-IR"/>
        </w:rPr>
        <w:t xml:space="preserve"> بانی تأیید </w:t>
      </w:r>
      <w:r>
        <w:rPr>
          <w:rtl/>
          <w:lang w:bidi="fa-IR"/>
        </w:rPr>
        <w:t>شود</w:t>
      </w:r>
      <w:r w:rsidRPr="006C1E7E">
        <w:rPr>
          <w:rtl/>
          <w:lang w:bidi="fa-IR"/>
        </w:rPr>
        <w:t>.</w:t>
      </w:r>
    </w:p>
    <w:p w:rsidR="005C3363" w:rsidRDefault="005C3363" w:rsidP="005C3363">
      <w:pPr>
        <w:pStyle w:val="ListParagraph"/>
        <w:ind w:left="1664" w:hanging="900"/>
        <w:jc w:val="lowKashida"/>
        <w:rPr>
          <w:rtl/>
          <w:lang w:bidi="fa-IR"/>
        </w:rPr>
      </w:pPr>
      <w:proofErr w:type="spellStart"/>
      <w:r w:rsidRPr="006C1E7E">
        <w:rPr>
          <w:b/>
          <w:bCs/>
          <w:szCs w:val="24"/>
          <w:rtl/>
          <w:lang w:bidi="fa-IR"/>
        </w:rPr>
        <w:t>تبصر</w:t>
      </w:r>
      <w:r w:rsidRPr="006C1E7E">
        <w:rPr>
          <w:rFonts w:cs="B Nazanin"/>
          <w:b/>
          <w:bCs/>
          <w:szCs w:val="24"/>
          <w:rtl/>
          <w:lang w:bidi="fa-IR"/>
        </w:rPr>
        <w:t>ة</w:t>
      </w:r>
      <w:proofErr w:type="spellEnd"/>
      <w:r w:rsidRPr="006C1E7E">
        <w:rPr>
          <w:rFonts w:cs="B Nazanin"/>
          <w:b/>
          <w:bCs/>
          <w:szCs w:val="24"/>
          <w:rtl/>
          <w:lang w:bidi="fa-IR"/>
        </w:rPr>
        <w:t xml:space="preserve"> 2:</w:t>
      </w:r>
      <w:r w:rsidRPr="006C1E7E">
        <w:rPr>
          <w:rFonts w:cs="B Nazanin"/>
          <w:rtl/>
          <w:lang w:bidi="fa-IR"/>
        </w:rPr>
        <w:t xml:space="preserve"> </w:t>
      </w:r>
      <w:r w:rsidRPr="005F56BF">
        <w:rPr>
          <w:rtl/>
          <w:lang w:bidi="fa-IR"/>
        </w:rPr>
        <w:t>در صورتی که اوراق</w:t>
      </w:r>
      <w:r>
        <w:rPr>
          <w:rtl/>
          <w:lang w:bidi="fa-IR"/>
        </w:rPr>
        <w:t>،</w:t>
      </w:r>
      <w:r w:rsidRPr="005F56BF">
        <w:rPr>
          <w:rtl/>
          <w:lang w:bidi="fa-IR"/>
        </w:rPr>
        <w:t xml:space="preserve"> دارای </w:t>
      </w:r>
      <w:proofErr w:type="spellStart"/>
      <w:r w:rsidRPr="005F56BF">
        <w:rPr>
          <w:rtl/>
          <w:lang w:bidi="fa-IR"/>
        </w:rPr>
        <w:t>رتبة</w:t>
      </w:r>
      <w:proofErr w:type="spellEnd"/>
      <w:r w:rsidRPr="005F56BF">
        <w:rPr>
          <w:rtl/>
          <w:lang w:bidi="fa-IR"/>
        </w:rPr>
        <w:t xml:space="preserve"> اعتباری </w:t>
      </w:r>
      <w:proofErr w:type="spellStart"/>
      <w:r w:rsidRPr="005F56BF">
        <w:rPr>
          <w:rtl/>
          <w:lang w:bidi="fa-IR"/>
        </w:rPr>
        <w:t>اعلامی</w:t>
      </w:r>
      <w:proofErr w:type="spellEnd"/>
      <w:r w:rsidRPr="005F56BF">
        <w:rPr>
          <w:rtl/>
          <w:lang w:bidi="fa-IR"/>
        </w:rPr>
        <w:t xml:space="preserve"> از سوی مؤسسات رتبه بندی دارای مجوز از سازمان باشند، وجود ضامن </w:t>
      </w:r>
      <w:proofErr w:type="spellStart"/>
      <w:r w:rsidRPr="005F56BF">
        <w:rPr>
          <w:rtl/>
          <w:lang w:bidi="fa-IR"/>
        </w:rPr>
        <w:t>الزامی</w:t>
      </w:r>
      <w:proofErr w:type="spellEnd"/>
      <w:r w:rsidRPr="005F56BF">
        <w:rPr>
          <w:rtl/>
          <w:lang w:bidi="fa-IR"/>
        </w:rPr>
        <w:t xml:space="preserve"> نخواهد بود. </w:t>
      </w:r>
      <w:proofErr w:type="spellStart"/>
      <w:r w:rsidRPr="005F56BF">
        <w:rPr>
          <w:rtl/>
          <w:lang w:bidi="fa-IR"/>
        </w:rPr>
        <w:t>رتبه‌های</w:t>
      </w:r>
      <w:proofErr w:type="spellEnd"/>
      <w:r w:rsidRPr="005F56BF">
        <w:rPr>
          <w:rtl/>
          <w:lang w:bidi="fa-IR"/>
        </w:rPr>
        <w:t xml:space="preserve"> اعتباری مورد قبول برای انتشار اوراق توسط سازمان اعلام خواهد شد.</w:t>
      </w:r>
    </w:p>
    <w:p w:rsidR="005C3363" w:rsidRPr="00995B68" w:rsidRDefault="005C3363" w:rsidP="005C3363">
      <w:pPr>
        <w:pStyle w:val="ListParagraph"/>
        <w:numPr>
          <w:ilvl w:val="0"/>
          <w:numId w:val="6"/>
        </w:numPr>
        <w:ind w:left="828" w:hanging="785"/>
        <w:jc w:val="lowKashida"/>
        <w:rPr>
          <w:rFonts w:ascii="Calibri" w:hAnsi="Calibri"/>
          <w:lang w:val="en-GB" w:bidi="fa-IR"/>
        </w:rPr>
      </w:pPr>
      <w:r>
        <w:rPr>
          <w:rtl/>
          <w:lang w:bidi="fa-IR"/>
        </w:rPr>
        <w:t xml:space="preserve">بانی </w:t>
      </w:r>
      <w:proofErr w:type="spellStart"/>
      <w:r>
        <w:rPr>
          <w:rtl/>
          <w:lang w:bidi="fa-IR"/>
        </w:rPr>
        <w:t>می‌تواند</w:t>
      </w:r>
      <w:proofErr w:type="spellEnd"/>
      <w:r w:rsidRPr="00995B68">
        <w:rPr>
          <w:rFonts w:ascii="Calibri" w:hAnsi="Calibri"/>
          <w:rtl/>
          <w:lang w:val="en-GB" w:bidi="fa-IR"/>
        </w:rPr>
        <w:t xml:space="preserve"> با تأیید سازمان و با رعایت دستورالعمل </w:t>
      </w:r>
      <w:proofErr w:type="spellStart"/>
      <w:r w:rsidRPr="00995B68">
        <w:rPr>
          <w:rFonts w:ascii="Calibri" w:hAnsi="Calibri"/>
          <w:rtl/>
          <w:lang w:val="en-GB" w:bidi="fa-IR"/>
        </w:rPr>
        <w:t>توثیق</w:t>
      </w:r>
      <w:proofErr w:type="spellEnd"/>
      <w:r w:rsidRPr="00995B68">
        <w:rPr>
          <w:rFonts w:ascii="Calibri" w:hAnsi="Calibri"/>
          <w:rtl/>
          <w:lang w:val="en-GB" w:bidi="fa-IR"/>
        </w:rPr>
        <w:t xml:space="preserve"> اوراق بهادار </w:t>
      </w:r>
      <w:r>
        <w:rPr>
          <w:rFonts w:ascii="Calibri" w:hAnsi="Calibri"/>
          <w:rtl/>
          <w:lang w:val="en-GB" w:bidi="fa-IR"/>
        </w:rPr>
        <w:t xml:space="preserve"> </w:t>
      </w:r>
      <w:r w:rsidRPr="006F4D69">
        <w:rPr>
          <w:rFonts w:ascii="Calibri" w:hAnsi="Calibri"/>
          <w:rtl/>
          <w:lang w:val="en-GB" w:bidi="fa-IR"/>
        </w:rPr>
        <w:t>ب</w:t>
      </w:r>
      <w:r>
        <w:rPr>
          <w:rFonts w:ascii="Calibri" w:hAnsi="Calibri"/>
          <w:rtl/>
          <w:lang w:val="en-GB" w:bidi="fa-IR"/>
        </w:rPr>
        <w:t>ه</w:t>
      </w:r>
      <w:r>
        <w:rPr>
          <w:rFonts w:ascii="Calibri" w:hAnsi="Calibri"/>
          <w:rtl/>
          <w:lang w:val="en-GB" w:bidi="fa-IR"/>
        </w:rPr>
        <w:softHyphen/>
      </w:r>
      <w:r>
        <w:rPr>
          <w:rFonts w:ascii="Calibri" w:hAnsi="Calibri"/>
          <w:lang w:bidi="fa-IR"/>
        </w:rPr>
        <w:softHyphen/>
        <w:t xml:space="preserve"> </w:t>
      </w:r>
      <w:r w:rsidRPr="006F4D69">
        <w:rPr>
          <w:rFonts w:ascii="Calibri" w:hAnsi="Calibri"/>
          <w:rtl/>
          <w:lang w:val="en-GB" w:bidi="fa-IR"/>
        </w:rPr>
        <w:t xml:space="preserve">جای معرفی ضامن </w:t>
      </w:r>
      <w:r>
        <w:rPr>
          <w:rFonts w:ascii="Calibri" w:hAnsi="Calibri"/>
          <w:rtl/>
          <w:lang w:val="en-GB" w:bidi="fa-IR"/>
        </w:rPr>
        <w:t>ن</w:t>
      </w:r>
      <w:r w:rsidRPr="00995B68">
        <w:rPr>
          <w:rFonts w:ascii="Calibri" w:hAnsi="Calibri"/>
          <w:rtl/>
          <w:lang w:val="en-GB" w:bidi="fa-IR"/>
        </w:rPr>
        <w:t xml:space="preserve">سبت به </w:t>
      </w:r>
      <w:proofErr w:type="spellStart"/>
      <w:r w:rsidRPr="00995B68">
        <w:rPr>
          <w:rFonts w:ascii="Calibri" w:hAnsi="Calibri"/>
          <w:rtl/>
          <w:lang w:val="en-GB" w:bidi="fa-IR"/>
        </w:rPr>
        <w:t>توثیق</w:t>
      </w:r>
      <w:proofErr w:type="spellEnd"/>
      <w:r w:rsidRPr="00995B68">
        <w:rPr>
          <w:rFonts w:ascii="Calibri" w:hAnsi="Calibri"/>
          <w:rtl/>
          <w:lang w:val="en-GB" w:bidi="fa-IR"/>
        </w:rPr>
        <w:t xml:space="preserve"> اوراق بهادار</w:t>
      </w:r>
      <w:r w:rsidRPr="006F4D69">
        <w:rPr>
          <w:rFonts w:ascii="Calibri" w:hAnsi="Calibri"/>
          <w:rtl/>
          <w:lang w:val="en-GB" w:bidi="fa-IR"/>
        </w:rPr>
        <w:t xml:space="preserve"> نزد شرکت </w:t>
      </w:r>
      <w:proofErr w:type="spellStart"/>
      <w:r w:rsidRPr="006F4D69">
        <w:rPr>
          <w:rFonts w:ascii="Calibri" w:hAnsi="Calibri"/>
          <w:rtl/>
          <w:lang w:val="en-GB" w:bidi="fa-IR"/>
        </w:rPr>
        <w:t>سپرده‌گذاری</w:t>
      </w:r>
      <w:proofErr w:type="spellEnd"/>
      <w:r w:rsidRPr="006F4D69">
        <w:rPr>
          <w:rFonts w:ascii="Calibri" w:hAnsi="Calibri"/>
          <w:rtl/>
          <w:lang w:val="en-GB" w:bidi="fa-IR"/>
        </w:rPr>
        <w:t xml:space="preserve"> مرکزی اوراق بهادار و </w:t>
      </w:r>
      <w:proofErr w:type="spellStart"/>
      <w:r w:rsidRPr="006F4D69">
        <w:rPr>
          <w:rFonts w:ascii="Calibri" w:hAnsi="Calibri"/>
          <w:rtl/>
          <w:lang w:val="en-GB" w:bidi="fa-IR"/>
        </w:rPr>
        <w:t>تسویۀ</w:t>
      </w:r>
      <w:proofErr w:type="spellEnd"/>
      <w:r w:rsidRPr="006F4D69">
        <w:rPr>
          <w:rFonts w:ascii="Calibri" w:hAnsi="Calibri"/>
          <w:rtl/>
          <w:lang w:val="en-GB" w:bidi="fa-IR"/>
        </w:rPr>
        <w:t xml:space="preserve"> وجوه،</w:t>
      </w:r>
      <w:r w:rsidRPr="00995B68">
        <w:rPr>
          <w:rFonts w:ascii="Calibri" w:hAnsi="Calibri"/>
          <w:rtl/>
          <w:lang w:val="en-GB" w:bidi="fa-IR"/>
        </w:rPr>
        <w:t xml:space="preserve"> با </w:t>
      </w:r>
      <w:r w:rsidRPr="00010232">
        <w:rPr>
          <w:rFonts w:ascii="Calibri" w:hAnsi="Calibri"/>
          <w:rtl/>
          <w:lang w:val="en-GB" w:bidi="fa-IR"/>
        </w:rPr>
        <w:t xml:space="preserve">لحاظ موارد </w:t>
      </w:r>
      <w:r w:rsidRPr="00995B68">
        <w:rPr>
          <w:rFonts w:ascii="Calibri" w:hAnsi="Calibri"/>
          <w:rtl/>
          <w:lang w:val="en-GB" w:bidi="fa-IR"/>
        </w:rPr>
        <w:t xml:space="preserve"> زیر به نفع نهاد واسط برای تضمین تعهدات </w:t>
      </w:r>
      <w:r>
        <w:rPr>
          <w:rFonts w:ascii="Calibri" w:hAnsi="Calibri"/>
          <w:rtl/>
          <w:lang w:val="en-GB" w:bidi="fa-IR"/>
        </w:rPr>
        <w:t>خود</w:t>
      </w:r>
      <w:r w:rsidRPr="00995B68">
        <w:rPr>
          <w:rFonts w:ascii="Calibri" w:hAnsi="Calibri"/>
          <w:rtl/>
          <w:lang w:val="en-GB" w:bidi="fa-IR"/>
        </w:rPr>
        <w:t xml:space="preserve"> اقدام نمایند.</w:t>
      </w:r>
    </w:p>
    <w:p w:rsidR="005C3363" w:rsidRDefault="005C3363" w:rsidP="005C3363">
      <w:pPr>
        <w:ind w:left="424"/>
        <w:rPr>
          <w:lang w:bidi="fa-IR"/>
        </w:rPr>
      </w:pPr>
      <w:r>
        <w:rPr>
          <w:rtl/>
          <w:lang w:bidi="fa-IR"/>
        </w:rPr>
        <w:t xml:space="preserve">1- </w:t>
      </w:r>
      <w:proofErr w:type="spellStart"/>
      <w:r>
        <w:rPr>
          <w:rtl/>
          <w:lang w:bidi="fa-IR"/>
        </w:rPr>
        <w:t>اوراق‌بهادار</w:t>
      </w:r>
      <w:proofErr w:type="spellEnd"/>
      <w:r>
        <w:rPr>
          <w:rtl/>
          <w:lang w:bidi="fa-IR"/>
        </w:rPr>
        <w:t xml:space="preserve"> مورد وثیقه </w:t>
      </w:r>
      <w:proofErr w:type="spellStart"/>
      <w:r>
        <w:rPr>
          <w:rtl/>
          <w:lang w:bidi="fa-IR"/>
        </w:rPr>
        <w:t>می‌تواند</w:t>
      </w:r>
      <w:proofErr w:type="spellEnd"/>
      <w:r>
        <w:rPr>
          <w:rtl/>
          <w:lang w:bidi="fa-IR"/>
        </w:rPr>
        <w:t xml:space="preserve"> متعلق به بانی یا هر شخص دیگری باشد.</w:t>
      </w:r>
    </w:p>
    <w:p w:rsidR="005C3363" w:rsidRDefault="005C3363" w:rsidP="005C3363">
      <w:pPr>
        <w:ind w:left="424"/>
        <w:rPr>
          <w:rtl/>
          <w:lang w:bidi="fa-IR"/>
        </w:rPr>
      </w:pPr>
      <w:r>
        <w:rPr>
          <w:rtl/>
          <w:lang w:bidi="fa-IR"/>
        </w:rPr>
        <w:t xml:space="preserve">2- ضریب ارزش </w:t>
      </w:r>
      <w:proofErr w:type="spellStart"/>
      <w:r>
        <w:rPr>
          <w:rtl/>
          <w:lang w:bidi="fa-IR"/>
        </w:rPr>
        <w:t>اوراق</w:t>
      </w:r>
      <w:r>
        <w:rPr>
          <w:rtl/>
          <w:lang w:bidi="fa-IR"/>
        </w:rPr>
        <w:softHyphen/>
        <w:t>بهادار</w:t>
      </w:r>
      <w:proofErr w:type="spellEnd"/>
      <w:r>
        <w:rPr>
          <w:rtl/>
          <w:lang w:bidi="fa-IR"/>
        </w:rPr>
        <w:t xml:space="preserve"> وثیقه شده نسبت به مجموع اصل و سود اوراق منتشره و حد تعیین شده برای جبران وثیقه به شرح جدول زیر است. ارزش وثیقه با احتساب میانگین 6 ماهه قیمت </w:t>
      </w:r>
      <w:proofErr w:type="spellStart"/>
      <w:r>
        <w:rPr>
          <w:rtl/>
          <w:lang w:bidi="fa-IR"/>
        </w:rPr>
        <w:t>اوراق‌بهادار</w:t>
      </w:r>
      <w:proofErr w:type="spellEnd"/>
      <w:r>
        <w:rPr>
          <w:rtl/>
          <w:lang w:bidi="fa-IR"/>
        </w:rPr>
        <w:t xml:space="preserve"> محاسبه </w:t>
      </w:r>
      <w:proofErr w:type="spellStart"/>
      <w:r>
        <w:rPr>
          <w:rtl/>
          <w:lang w:bidi="fa-IR"/>
        </w:rPr>
        <w:t>می‌گردد</w:t>
      </w:r>
      <w:proofErr w:type="spellEnd"/>
      <w:r>
        <w:rPr>
          <w:rtl/>
          <w:lang w:bidi="fa-IR"/>
        </w:rPr>
        <w:t xml:space="preserve">. درصورتی که متوسط ارزش وثیقه به مدت 5 روز معاملاتی پیاپی تا حد تعیین شده جهت جبران وثیقه کاهش یابد، بانی مکلف به جبران آن تا سقف اولیه ظرف مدت ده روز کاری است . درصورت فراهم شدن شرایط فنی، ارزش روزانه </w:t>
      </w:r>
      <w:proofErr w:type="spellStart"/>
      <w:r>
        <w:rPr>
          <w:rtl/>
          <w:lang w:bidi="fa-IR"/>
        </w:rPr>
        <w:t>وثایق</w:t>
      </w:r>
      <w:proofErr w:type="spellEnd"/>
      <w:r>
        <w:rPr>
          <w:rtl/>
          <w:lang w:bidi="fa-IR"/>
        </w:rPr>
        <w:t xml:space="preserve"> در سامانه معاملات اعلام خواهد شد.</w:t>
      </w:r>
    </w:p>
    <w:p w:rsidR="00E0319B" w:rsidRDefault="00E0319B" w:rsidP="005C3363">
      <w:pPr>
        <w:ind w:left="424"/>
        <w:rPr>
          <w:rtl/>
          <w:lang w:bidi="fa-IR"/>
        </w:rPr>
      </w:pPr>
    </w:p>
    <w:tbl>
      <w:tblPr>
        <w:bidiVisual/>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1"/>
        <w:gridCol w:w="1843"/>
        <w:gridCol w:w="1985"/>
      </w:tblGrid>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شرح</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 xml:space="preserve">ضریب- نسبت به ارزش اصل و سود </w:t>
            </w:r>
            <w:proofErr w:type="spellStart"/>
            <w:r w:rsidRPr="008E4CC3">
              <w:rPr>
                <w:sz w:val="22"/>
                <w:szCs w:val="22"/>
                <w:rtl/>
                <w:lang w:bidi="fa-IR"/>
              </w:rPr>
              <w:t>اوراق‌بهادار</w:t>
            </w:r>
            <w:proofErr w:type="spellEnd"/>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 xml:space="preserve">حد جبران وثیقه- نسبت به ارزش اصل و سود </w:t>
            </w:r>
            <w:proofErr w:type="spellStart"/>
            <w:r w:rsidRPr="008E4CC3">
              <w:rPr>
                <w:sz w:val="22"/>
                <w:szCs w:val="22"/>
                <w:rtl/>
                <w:lang w:bidi="fa-IR"/>
              </w:rPr>
              <w:t>اوراق‌بهادار</w:t>
            </w:r>
            <w:proofErr w:type="spellEnd"/>
          </w:p>
        </w:tc>
      </w:tr>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rPr>
                <w:sz w:val="22"/>
                <w:szCs w:val="22"/>
                <w:lang w:bidi="fa-IR"/>
              </w:rPr>
            </w:pPr>
            <w:r w:rsidRPr="008E4CC3">
              <w:rPr>
                <w:sz w:val="22"/>
                <w:szCs w:val="22"/>
                <w:rtl/>
                <w:lang w:bidi="fa-IR"/>
              </w:rPr>
              <w:t xml:space="preserve">سهام </w:t>
            </w:r>
            <w:proofErr w:type="spellStart"/>
            <w:r w:rsidRPr="008E4CC3">
              <w:rPr>
                <w:sz w:val="22"/>
                <w:szCs w:val="22"/>
                <w:rtl/>
                <w:lang w:bidi="fa-IR"/>
              </w:rPr>
              <w:t>شرکت‌های</w:t>
            </w:r>
            <w:proofErr w:type="spellEnd"/>
            <w:r w:rsidRPr="008E4CC3">
              <w:rPr>
                <w:sz w:val="22"/>
                <w:szCs w:val="22"/>
                <w:rtl/>
                <w:lang w:bidi="fa-IR"/>
              </w:rPr>
              <w:t xml:space="preserve"> </w:t>
            </w:r>
            <w:proofErr w:type="spellStart"/>
            <w:r w:rsidRPr="008E4CC3">
              <w:rPr>
                <w:sz w:val="22"/>
                <w:szCs w:val="22"/>
                <w:rtl/>
                <w:lang w:bidi="fa-IR"/>
              </w:rPr>
              <w:t>پذیرفته‌شده</w:t>
            </w:r>
            <w:proofErr w:type="spellEnd"/>
            <w:r w:rsidRPr="008E4CC3">
              <w:rPr>
                <w:sz w:val="22"/>
                <w:szCs w:val="22"/>
                <w:rtl/>
                <w:lang w:bidi="fa-IR"/>
              </w:rPr>
              <w:t xml:space="preserve"> در بورس اوراق بهادار تهران</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5/1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1/1</w:t>
            </w:r>
          </w:p>
        </w:tc>
      </w:tr>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rPr>
                <w:sz w:val="22"/>
                <w:szCs w:val="22"/>
                <w:lang w:bidi="fa-IR"/>
              </w:rPr>
            </w:pPr>
            <w:r w:rsidRPr="008E4CC3">
              <w:rPr>
                <w:sz w:val="22"/>
                <w:szCs w:val="22"/>
                <w:rtl/>
                <w:lang w:bidi="fa-IR"/>
              </w:rPr>
              <w:t xml:space="preserve">سهام </w:t>
            </w:r>
            <w:proofErr w:type="spellStart"/>
            <w:r w:rsidRPr="008E4CC3">
              <w:rPr>
                <w:sz w:val="22"/>
                <w:szCs w:val="22"/>
                <w:rtl/>
                <w:lang w:bidi="fa-IR"/>
              </w:rPr>
              <w:t>شرکت‌های</w:t>
            </w:r>
            <w:proofErr w:type="spellEnd"/>
            <w:r w:rsidRPr="008E4CC3">
              <w:rPr>
                <w:sz w:val="22"/>
                <w:szCs w:val="22"/>
                <w:rtl/>
                <w:lang w:bidi="fa-IR"/>
              </w:rPr>
              <w:t xml:space="preserve"> پذیرفته شده در فرابورس</w:t>
            </w:r>
            <w:r>
              <w:rPr>
                <w:sz w:val="22"/>
                <w:szCs w:val="22"/>
                <w:rtl/>
                <w:lang w:bidi="fa-IR"/>
              </w:rPr>
              <w:t>،</w:t>
            </w:r>
            <w:r w:rsidRPr="008E4CC3">
              <w:rPr>
                <w:sz w:val="22"/>
                <w:szCs w:val="22"/>
                <w:rtl/>
                <w:lang w:bidi="fa-IR"/>
              </w:rPr>
              <w:t xml:space="preserve"> مجاز برای خرید و فروش توسط </w:t>
            </w:r>
            <w:proofErr w:type="spellStart"/>
            <w:r w:rsidRPr="008E4CC3">
              <w:rPr>
                <w:sz w:val="22"/>
                <w:szCs w:val="22"/>
                <w:rtl/>
                <w:lang w:bidi="fa-IR"/>
              </w:rPr>
              <w:t>صندوق‌های</w:t>
            </w:r>
            <w:proofErr w:type="spellEnd"/>
            <w:r w:rsidRPr="008E4CC3">
              <w:rPr>
                <w:sz w:val="22"/>
                <w:szCs w:val="22"/>
                <w:rtl/>
                <w:lang w:bidi="fa-IR"/>
              </w:rPr>
              <w:t xml:space="preserve"> سرمایه‌گذاری</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5/1</w:t>
            </w:r>
          </w:p>
        </w:tc>
      </w:tr>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rPr>
                <w:sz w:val="22"/>
                <w:szCs w:val="22"/>
                <w:lang w:bidi="fa-IR"/>
              </w:rPr>
            </w:pPr>
            <w:r w:rsidRPr="008E4CC3">
              <w:rPr>
                <w:sz w:val="22"/>
                <w:szCs w:val="22"/>
                <w:rtl/>
                <w:lang w:bidi="fa-IR"/>
              </w:rPr>
              <w:t xml:space="preserve">سهام بانی </w:t>
            </w:r>
            <w:proofErr w:type="spellStart"/>
            <w:r w:rsidRPr="008E4CC3">
              <w:rPr>
                <w:sz w:val="22"/>
                <w:szCs w:val="22"/>
                <w:rtl/>
                <w:lang w:bidi="fa-IR"/>
              </w:rPr>
              <w:t>توثیق</w:t>
            </w:r>
            <w:proofErr w:type="spellEnd"/>
            <w:r w:rsidRPr="008E4CC3">
              <w:rPr>
                <w:sz w:val="22"/>
                <w:szCs w:val="22"/>
                <w:rtl/>
                <w:lang w:bidi="fa-IR"/>
              </w:rPr>
              <w:t xml:space="preserve"> شده توسط </w:t>
            </w:r>
            <w:proofErr w:type="spellStart"/>
            <w:r w:rsidRPr="008E4CC3">
              <w:rPr>
                <w:sz w:val="22"/>
                <w:szCs w:val="22"/>
                <w:rtl/>
                <w:lang w:bidi="fa-IR"/>
              </w:rPr>
              <w:t>سهامدار</w:t>
            </w:r>
            <w:proofErr w:type="spellEnd"/>
            <w:r w:rsidRPr="008E4CC3">
              <w:rPr>
                <w:sz w:val="22"/>
                <w:szCs w:val="22"/>
                <w:rtl/>
                <w:lang w:bidi="fa-IR"/>
              </w:rPr>
              <w:t xml:space="preserve"> شرکت بانی</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5/2</w:t>
            </w:r>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8/1</w:t>
            </w:r>
          </w:p>
        </w:tc>
      </w:tr>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rPr>
                <w:sz w:val="22"/>
                <w:szCs w:val="22"/>
                <w:lang w:bidi="fa-IR"/>
              </w:rPr>
            </w:pPr>
            <w:r w:rsidRPr="008E4CC3">
              <w:rPr>
                <w:sz w:val="22"/>
                <w:szCs w:val="22"/>
                <w:rtl/>
                <w:lang w:bidi="fa-IR"/>
              </w:rPr>
              <w:t xml:space="preserve">اوراق بهادار(غیر از سهام) با درآمد ثابت یا متغیر پذیرفته شده در بورس‌ اوراق بهادار تهران/ فرا بورس ایران دارای ضمانت </w:t>
            </w:r>
            <w:proofErr w:type="spellStart"/>
            <w:r w:rsidRPr="008E4CC3">
              <w:rPr>
                <w:sz w:val="22"/>
                <w:szCs w:val="22"/>
                <w:rtl/>
                <w:lang w:bidi="fa-IR"/>
              </w:rPr>
              <w:t>بانک‌ها</w:t>
            </w:r>
            <w:proofErr w:type="spellEnd"/>
            <w:r w:rsidRPr="008E4CC3">
              <w:rPr>
                <w:sz w:val="22"/>
                <w:szCs w:val="22"/>
                <w:rtl/>
                <w:lang w:bidi="fa-IR"/>
              </w:rPr>
              <w:t xml:space="preserve"> و مؤسسات مالی اعتباری دارای مجوز از بانک مرکزی</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2/1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1</w:t>
            </w:r>
          </w:p>
        </w:tc>
      </w:tr>
      <w:tr w:rsidR="005C3363" w:rsidTr="00E0319B">
        <w:trPr>
          <w:jc w:val="center"/>
        </w:trPr>
        <w:tc>
          <w:tcPr>
            <w:tcW w:w="5811"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rPr>
                <w:sz w:val="22"/>
                <w:szCs w:val="22"/>
                <w:lang w:bidi="fa-IR"/>
              </w:rPr>
            </w:pPr>
            <w:r w:rsidRPr="008E4CC3">
              <w:rPr>
                <w:sz w:val="22"/>
                <w:szCs w:val="22"/>
                <w:rtl/>
                <w:lang w:bidi="fa-IR"/>
              </w:rPr>
              <w:t>اوراق بهادار(غیر از سهام) با درآمد ثابت یا متغیر پذیرفته شده در بورس‌ اوراق بهادار تهران/ فرا بورس ایران دارای ضامن غیر بانکی</w:t>
            </w:r>
          </w:p>
        </w:tc>
        <w:tc>
          <w:tcPr>
            <w:tcW w:w="1843"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3/1</w:t>
            </w:r>
          </w:p>
        </w:tc>
        <w:tc>
          <w:tcPr>
            <w:tcW w:w="1985" w:type="dxa"/>
            <w:tcBorders>
              <w:top w:val="single" w:sz="4" w:space="0" w:color="auto"/>
              <w:left w:val="single" w:sz="4" w:space="0" w:color="auto"/>
              <w:bottom w:val="single" w:sz="4" w:space="0" w:color="auto"/>
              <w:right w:val="single" w:sz="4" w:space="0" w:color="auto"/>
            </w:tcBorders>
            <w:vAlign w:val="center"/>
            <w:hideMark/>
          </w:tcPr>
          <w:p w:rsidR="005C3363" w:rsidRPr="008E4CC3" w:rsidRDefault="005C3363" w:rsidP="00A66A53">
            <w:pPr>
              <w:spacing w:line="276" w:lineRule="auto"/>
              <w:jc w:val="center"/>
              <w:rPr>
                <w:sz w:val="22"/>
                <w:szCs w:val="22"/>
                <w:lang w:bidi="fa-IR"/>
              </w:rPr>
            </w:pPr>
            <w:r w:rsidRPr="008E4CC3">
              <w:rPr>
                <w:sz w:val="22"/>
                <w:szCs w:val="22"/>
                <w:rtl/>
                <w:lang w:bidi="fa-IR"/>
              </w:rPr>
              <w:t>1</w:t>
            </w:r>
          </w:p>
        </w:tc>
      </w:tr>
    </w:tbl>
    <w:p w:rsidR="005C3363" w:rsidRDefault="005C3363" w:rsidP="005C3363">
      <w:pPr>
        <w:ind w:left="424"/>
        <w:jc w:val="lowKashida"/>
        <w:rPr>
          <w:rtl/>
          <w:lang w:bidi="fa-IR"/>
        </w:rPr>
      </w:pPr>
      <w:r>
        <w:rPr>
          <w:rtl/>
          <w:lang w:bidi="fa-IR"/>
        </w:rPr>
        <w:lastRenderedPageBreak/>
        <w:t>2-1- سهام معرفی شده برای وثیقه، حداقل معادل 80 درصد روزهای معاملاتی بازار در یک سال منتهی به تاریخ درخواست، معامله شده باشد.</w:t>
      </w:r>
    </w:p>
    <w:p w:rsidR="005C3363" w:rsidRDefault="005C3363" w:rsidP="005C3363">
      <w:pPr>
        <w:ind w:left="424"/>
        <w:jc w:val="lowKashida"/>
        <w:rPr>
          <w:lang w:bidi="fa-IR"/>
        </w:rPr>
      </w:pPr>
      <w:r>
        <w:rPr>
          <w:rtl/>
          <w:lang w:bidi="fa-IR"/>
        </w:rPr>
        <w:t xml:space="preserve">2-2-  اوراق مذکور باید به نفع نهاد واسط </w:t>
      </w:r>
      <w:proofErr w:type="spellStart"/>
      <w:r>
        <w:rPr>
          <w:rtl/>
          <w:lang w:bidi="fa-IR"/>
        </w:rPr>
        <w:t>توثیق</w:t>
      </w:r>
      <w:proofErr w:type="spellEnd"/>
      <w:r>
        <w:rPr>
          <w:rtl/>
          <w:lang w:bidi="fa-IR"/>
        </w:rPr>
        <w:t xml:space="preserve"> گشته و مالک مال مورد وثیقه نسبت به اعطای وکالت با اختیار فروش وثیقه به نهاد واسط به صورت </w:t>
      </w:r>
      <w:proofErr w:type="spellStart"/>
      <w:r>
        <w:rPr>
          <w:rtl/>
          <w:lang w:bidi="fa-IR"/>
        </w:rPr>
        <w:t>بلاعزل</w:t>
      </w:r>
      <w:proofErr w:type="spellEnd"/>
      <w:r>
        <w:rPr>
          <w:rtl/>
          <w:lang w:bidi="fa-IR"/>
        </w:rPr>
        <w:t xml:space="preserve"> تام </w:t>
      </w:r>
      <w:proofErr w:type="spellStart"/>
      <w:r>
        <w:rPr>
          <w:rtl/>
          <w:lang w:bidi="fa-IR"/>
        </w:rPr>
        <w:t>الاختیار</w:t>
      </w:r>
      <w:proofErr w:type="spellEnd"/>
      <w:r>
        <w:rPr>
          <w:rtl/>
          <w:lang w:bidi="fa-IR"/>
        </w:rPr>
        <w:t xml:space="preserve"> با حق </w:t>
      </w:r>
      <w:proofErr w:type="spellStart"/>
      <w:r>
        <w:rPr>
          <w:rtl/>
          <w:lang w:bidi="fa-IR"/>
        </w:rPr>
        <w:t>توکیل</w:t>
      </w:r>
      <w:proofErr w:type="spellEnd"/>
      <w:r>
        <w:rPr>
          <w:rtl/>
          <w:lang w:bidi="fa-IR"/>
        </w:rPr>
        <w:t xml:space="preserve"> به غیر و با سلب حق </w:t>
      </w:r>
      <w:proofErr w:type="spellStart"/>
      <w:r>
        <w:rPr>
          <w:rtl/>
          <w:lang w:bidi="fa-IR"/>
        </w:rPr>
        <w:t>ضم</w:t>
      </w:r>
      <w:proofErr w:type="spellEnd"/>
      <w:r>
        <w:rPr>
          <w:rtl/>
          <w:lang w:bidi="fa-IR"/>
        </w:rPr>
        <w:t xml:space="preserve"> امین و با سلب حق انجام موضوع وکالت از خود تا پایان ایفای تعهدات مرتبط با </w:t>
      </w:r>
      <w:proofErr w:type="spellStart"/>
      <w:r>
        <w:rPr>
          <w:rtl/>
          <w:lang w:bidi="fa-IR"/>
        </w:rPr>
        <w:t>اوراق</w:t>
      </w:r>
      <w:r>
        <w:rPr>
          <w:rtl/>
          <w:lang w:bidi="fa-IR"/>
        </w:rPr>
        <w:softHyphen/>
        <w:t>بهادار</w:t>
      </w:r>
      <w:proofErr w:type="spellEnd"/>
      <w:r>
        <w:rPr>
          <w:rtl/>
          <w:lang w:bidi="fa-IR"/>
        </w:rPr>
        <w:t xml:space="preserve"> منتشره اقدام نماید. </w:t>
      </w:r>
    </w:p>
    <w:p w:rsidR="005C3363" w:rsidRDefault="005C3363" w:rsidP="005C3363">
      <w:pPr>
        <w:ind w:left="424"/>
        <w:jc w:val="lowKashida"/>
        <w:rPr>
          <w:lang w:bidi="fa-IR"/>
        </w:rPr>
      </w:pPr>
      <w:r>
        <w:rPr>
          <w:rtl/>
          <w:lang w:bidi="fa-IR"/>
        </w:rPr>
        <w:t xml:space="preserve">2-3- رفع </w:t>
      </w:r>
      <w:proofErr w:type="spellStart"/>
      <w:r>
        <w:rPr>
          <w:rtl/>
          <w:lang w:bidi="fa-IR"/>
        </w:rPr>
        <w:t>توثیق</w:t>
      </w:r>
      <w:proofErr w:type="spellEnd"/>
      <w:r>
        <w:rPr>
          <w:rtl/>
          <w:lang w:bidi="fa-IR"/>
        </w:rPr>
        <w:t xml:space="preserve"> اوراق بهادار مورد وثیقه متناسب با تعهدات ایفا شده یا پس از </w:t>
      </w:r>
      <w:proofErr w:type="spellStart"/>
      <w:r>
        <w:rPr>
          <w:rtl/>
          <w:lang w:bidi="fa-IR"/>
        </w:rPr>
        <w:t>تصفیۀ</w:t>
      </w:r>
      <w:proofErr w:type="spellEnd"/>
      <w:r>
        <w:rPr>
          <w:rtl/>
          <w:lang w:bidi="fa-IR"/>
        </w:rPr>
        <w:t xml:space="preserve"> کامل اوراق با اخذ مجوز از سازمان بورس و اوراق بهادار امکان</w:t>
      </w:r>
      <w:r>
        <w:rPr>
          <w:rtl/>
          <w:lang w:bidi="fa-IR"/>
        </w:rPr>
        <w:softHyphen/>
        <w:t xml:space="preserve">پذیر است. </w:t>
      </w:r>
    </w:p>
    <w:p w:rsidR="005C3363" w:rsidRDefault="005C3363" w:rsidP="005C3363">
      <w:pPr>
        <w:pStyle w:val="ListParagraph"/>
        <w:numPr>
          <w:ilvl w:val="0"/>
          <w:numId w:val="15"/>
        </w:numPr>
        <w:jc w:val="lowKashida"/>
        <w:rPr>
          <w:lang w:bidi="fa-IR"/>
        </w:rPr>
      </w:pPr>
      <w:r>
        <w:rPr>
          <w:rtl/>
          <w:lang w:bidi="fa-IR"/>
        </w:rPr>
        <w:t xml:space="preserve">در </w:t>
      </w:r>
      <w:proofErr w:type="spellStart"/>
      <w:r>
        <w:rPr>
          <w:rtl/>
          <w:lang w:bidi="fa-IR"/>
        </w:rPr>
        <w:t>صورتی‌که</w:t>
      </w:r>
      <w:proofErr w:type="spellEnd"/>
      <w:r>
        <w:rPr>
          <w:rtl/>
          <w:lang w:bidi="fa-IR"/>
        </w:rPr>
        <w:t xml:space="preserve"> </w:t>
      </w:r>
      <w:proofErr w:type="spellStart"/>
      <w:r>
        <w:rPr>
          <w:rtl/>
          <w:lang w:bidi="fa-IR"/>
        </w:rPr>
        <w:t>وثایق</w:t>
      </w:r>
      <w:proofErr w:type="spellEnd"/>
      <w:r>
        <w:rPr>
          <w:rtl/>
          <w:lang w:bidi="fa-IR"/>
        </w:rPr>
        <w:t xml:space="preserve"> ارائه شده توسط بانی برای تضمین کل تعهدات کافی نباشد، تضمین باقیمانده تعهدات توسط ضامن معتبر </w:t>
      </w:r>
      <w:proofErr w:type="spellStart"/>
      <w:r>
        <w:rPr>
          <w:rtl/>
          <w:lang w:bidi="fa-IR"/>
        </w:rPr>
        <w:t>امکان‌پذیر</w:t>
      </w:r>
      <w:proofErr w:type="spellEnd"/>
      <w:r>
        <w:rPr>
          <w:rtl/>
          <w:lang w:bidi="fa-IR"/>
        </w:rPr>
        <w:t xml:space="preserve"> است.</w:t>
      </w:r>
    </w:p>
    <w:p w:rsidR="005C3363" w:rsidRDefault="005C3363" w:rsidP="005C3363">
      <w:pPr>
        <w:pStyle w:val="ListParagraph"/>
        <w:numPr>
          <w:ilvl w:val="0"/>
          <w:numId w:val="15"/>
        </w:numPr>
        <w:jc w:val="lowKashida"/>
        <w:rPr>
          <w:lang w:bidi="fa-IR"/>
        </w:rPr>
      </w:pPr>
      <w:r>
        <w:rPr>
          <w:rtl/>
          <w:lang w:bidi="fa-IR"/>
        </w:rPr>
        <w:t xml:space="preserve">درصورت عدم ایفای تعهدات مالی بانی در خصوص </w:t>
      </w:r>
      <w:proofErr w:type="spellStart"/>
      <w:r>
        <w:rPr>
          <w:rtl/>
          <w:lang w:bidi="fa-IR"/>
        </w:rPr>
        <w:t>اوراق</w:t>
      </w:r>
      <w:r>
        <w:rPr>
          <w:rtl/>
          <w:lang w:bidi="fa-IR"/>
        </w:rPr>
        <w:softHyphen/>
        <w:t>بهادار</w:t>
      </w:r>
      <w:proofErr w:type="spellEnd"/>
      <w:r>
        <w:rPr>
          <w:rtl/>
          <w:lang w:bidi="fa-IR"/>
        </w:rPr>
        <w:t xml:space="preserve"> منتشره و گذشت 10 </w:t>
      </w:r>
      <w:proofErr w:type="spellStart"/>
      <w:r>
        <w:rPr>
          <w:rtl/>
          <w:lang w:bidi="fa-IR"/>
        </w:rPr>
        <w:t>روزکاری</w:t>
      </w:r>
      <w:proofErr w:type="spellEnd"/>
      <w:r>
        <w:rPr>
          <w:rtl/>
          <w:lang w:bidi="fa-IR"/>
        </w:rPr>
        <w:t xml:space="preserve"> از </w:t>
      </w:r>
      <w:proofErr w:type="spellStart"/>
      <w:r>
        <w:rPr>
          <w:rtl/>
          <w:lang w:bidi="fa-IR"/>
        </w:rPr>
        <w:t>مواعد</w:t>
      </w:r>
      <w:proofErr w:type="spellEnd"/>
      <w:r>
        <w:rPr>
          <w:rtl/>
          <w:lang w:bidi="fa-IR"/>
        </w:rPr>
        <w:t xml:space="preserve"> مقرر، نهاد واسط موظف است نسبت به فروش </w:t>
      </w:r>
      <w:proofErr w:type="spellStart"/>
      <w:r>
        <w:rPr>
          <w:rtl/>
          <w:lang w:bidi="fa-IR"/>
        </w:rPr>
        <w:t>وثایق</w:t>
      </w:r>
      <w:proofErr w:type="spellEnd"/>
      <w:r>
        <w:rPr>
          <w:rtl/>
          <w:lang w:bidi="fa-IR"/>
        </w:rPr>
        <w:t xml:space="preserve"> به میزان تعهدات ایفا نشده و جرایم مربوطه اقدام و تعهدات بانی را از این محل ایفا نموده و مراتب را به سازمان اعلام نماید.</w:t>
      </w:r>
    </w:p>
    <w:p w:rsidR="005C3363" w:rsidRPr="008A2507" w:rsidRDefault="005C3363" w:rsidP="005C3363">
      <w:pPr>
        <w:pStyle w:val="ListParagraph"/>
        <w:ind w:left="165"/>
        <w:jc w:val="lowKashida"/>
        <w:rPr>
          <w:rFonts w:cs="Times New Roman"/>
          <w:rtl/>
          <w:lang w:bidi="fa-IR"/>
        </w:rPr>
      </w:pPr>
      <w:r w:rsidRPr="00E72602">
        <w:rPr>
          <w:b/>
          <w:bCs/>
          <w:szCs w:val="24"/>
          <w:rtl/>
          <w:lang w:bidi="fa-IR"/>
        </w:rPr>
        <w:t>تبصره:</w:t>
      </w:r>
      <w:r>
        <w:rPr>
          <w:rtl/>
          <w:lang w:bidi="fa-IR"/>
        </w:rPr>
        <w:t xml:space="preserve"> عدم ایفای تعهدات توسط بانی که باعث رجوع به </w:t>
      </w:r>
      <w:proofErr w:type="spellStart"/>
      <w:r>
        <w:rPr>
          <w:rtl/>
          <w:lang w:bidi="fa-IR"/>
        </w:rPr>
        <w:t>وثایق</w:t>
      </w:r>
      <w:proofErr w:type="spellEnd"/>
      <w:r>
        <w:rPr>
          <w:rtl/>
          <w:lang w:bidi="fa-IR"/>
        </w:rPr>
        <w:t xml:space="preserve"> گردد، منجر به محرومیت بانی از استفاده از شرایط  این ماده به مدت دو سال </w:t>
      </w:r>
      <w:proofErr w:type="spellStart"/>
      <w:r>
        <w:rPr>
          <w:rtl/>
          <w:lang w:bidi="fa-IR"/>
        </w:rPr>
        <w:t>می‌گردد</w:t>
      </w:r>
      <w:proofErr w:type="spellEnd"/>
      <w:r>
        <w:rPr>
          <w:rtl/>
          <w:lang w:bidi="fa-IR"/>
        </w:rPr>
        <w:t>.</w:t>
      </w:r>
    </w:p>
    <w:p w:rsidR="005C3363" w:rsidRDefault="005C3363" w:rsidP="005C3363">
      <w:pPr>
        <w:pStyle w:val="ListParagraph"/>
        <w:numPr>
          <w:ilvl w:val="0"/>
          <w:numId w:val="6"/>
        </w:numPr>
        <w:jc w:val="lowKashida"/>
        <w:rPr>
          <w:lang w:bidi="fa-IR"/>
        </w:rPr>
      </w:pPr>
      <w:proofErr w:type="spellStart"/>
      <w:r w:rsidRPr="00BF2953">
        <w:rPr>
          <w:rtl/>
          <w:lang w:bidi="fa-IR"/>
        </w:rPr>
        <w:t>حسابرس</w:t>
      </w:r>
      <w:proofErr w:type="spellEnd"/>
      <w:r w:rsidRPr="00BF2953">
        <w:rPr>
          <w:rtl/>
          <w:lang w:bidi="fa-IR"/>
        </w:rPr>
        <w:t xml:space="preserve"> بانی در زمان </w:t>
      </w:r>
      <w:proofErr w:type="spellStart"/>
      <w:r w:rsidRPr="00BF2953">
        <w:rPr>
          <w:rtl/>
          <w:lang w:bidi="fa-IR"/>
        </w:rPr>
        <w:t>ارائۀ</w:t>
      </w:r>
      <w:proofErr w:type="spellEnd"/>
      <w:r w:rsidRPr="00BF2953">
        <w:rPr>
          <w:rtl/>
          <w:lang w:bidi="fa-IR"/>
        </w:rPr>
        <w:t xml:space="preserve"> طرح تأمین مالی تا پایان </w:t>
      </w:r>
      <w:proofErr w:type="spellStart"/>
      <w:r w:rsidRPr="00BF2953">
        <w:rPr>
          <w:rtl/>
          <w:lang w:bidi="fa-IR"/>
        </w:rPr>
        <w:t>تصفیة</w:t>
      </w:r>
      <w:proofErr w:type="spellEnd"/>
      <w:r w:rsidRPr="00BF2953">
        <w:rPr>
          <w:rtl/>
          <w:lang w:bidi="fa-IR"/>
        </w:rPr>
        <w:t xml:space="preserve"> اوراق باید از میان مؤسسات </w:t>
      </w:r>
      <w:proofErr w:type="spellStart"/>
      <w:r w:rsidRPr="00BF2953">
        <w:rPr>
          <w:rtl/>
          <w:lang w:bidi="fa-IR"/>
        </w:rPr>
        <w:t>حسابرسی</w:t>
      </w:r>
      <w:proofErr w:type="spellEnd"/>
      <w:r w:rsidRPr="00BF2953">
        <w:rPr>
          <w:rtl/>
          <w:lang w:bidi="fa-IR"/>
        </w:rPr>
        <w:t xml:space="preserve"> معتمد سازمان انتخاب شده باشد.</w:t>
      </w:r>
    </w:p>
    <w:p w:rsidR="005C3363" w:rsidRPr="00BF2953" w:rsidRDefault="005C3363" w:rsidP="005C3363">
      <w:pPr>
        <w:pStyle w:val="ListParagraph"/>
        <w:numPr>
          <w:ilvl w:val="0"/>
          <w:numId w:val="6"/>
        </w:numPr>
        <w:jc w:val="lowKashida"/>
        <w:rPr>
          <w:lang w:bidi="fa-IR"/>
        </w:rPr>
      </w:pPr>
      <w:r w:rsidRPr="00BA1EF6">
        <w:rPr>
          <w:rtl/>
          <w:lang w:bidi="fa-IR"/>
        </w:rPr>
        <w:t xml:space="preserve">امین باید به منظور حفظ منافع دارندگان اوراق </w:t>
      </w:r>
      <w:r>
        <w:rPr>
          <w:rtl/>
          <w:lang w:bidi="fa-IR"/>
        </w:rPr>
        <w:t>وکالت</w:t>
      </w:r>
      <w:r w:rsidRPr="00BA1EF6">
        <w:rPr>
          <w:rtl/>
          <w:lang w:bidi="fa-IR"/>
        </w:rPr>
        <w:t xml:space="preserve"> و</w:t>
      </w:r>
      <w:r>
        <w:rPr>
          <w:rtl/>
          <w:lang w:bidi="fa-IR"/>
        </w:rPr>
        <w:t xml:space="preserve"> حصول اطمینان از صحت عملیات بانی در موضوع وکالت، نسبت به منافع ایجاد شده، </w:t>
      </w:r>
      <w:proofErr w:type="spellStart"/>
      <w:r>
        <w:rPr>
          <w:rtl/>
          <w:lang w:bidi="fa-IR"/>
        </w:rPr>
        <w:t>نحوۀ</w:t>
      </w:r>
      <w:proofErr w:type="spellEnd"/>
      <w:r>
        <w:rPr>
          <w:rtl/>
          <w:lang w:bidi="fa-IR"/>
        </w:rPr>
        <w:t xml:space="preserve"> نگهداری </w:t>
      </w:r>
      <w:proofErr w:type="spellStart"/>
      <w:r>
        <w:rPr>
          <w:rtl/>
          <w:lang w:bidi="fa-IR"/>
        </w:rPr>
        <w:t>حساب‌ها</w:t>
      </w:r>
      <w:proofErr w:type="spellEnd"/>
      <w:r>
        <w:rPr>
          <w:rtl/>
          <w:lang w:bidi="fa-IR"/>
        </w:rPr>
        <w:t xml:space="preserve"> و عملکرد اجرایی بانی</w:t>
      </w:r>
      <w:r w:rsidRPr="00BA1EF6">
        <w:rPr>
          <w:rtl/>
          <w:lang w:bidi="fa-IR"/>
        </w:rPr>
        <w:t xml:space="preserve"> رسیدگی و اظهارنظر خود را در </w:t>
      </w:r>
      <w:r>
        <w:rPr>
          <w:rtl/>
          <w:lang w:bidi="fa-IR"/>
        </w:rPr>
        <w:t xml:space="preserve">خصوص </w:t>
      </w:r>
      <w:proofErr w:type="spellStart"/>
      <w:r w:rsidRPr="00BA1EF6">
        <w:rPr>
          <w:rtl/>
          <w:lang w:bidi="fa-IR"/>
        </w:rPr>
        <w:t>گزارش‌های</w:t>
      </w:r>
      <w:proofErr w:type="spellEnd"/>
      <w:r w:rsidRPr="00BA1EF6">
        <w:rPr>
          <w:rtl/>
          <w:lang w:bidi="fa-IR"/>
        </w:rPr>
        <w:t xml:space="preserve"> بانی در </w:t>
      </w:r>
      <w:proofErr w:type="spellStart"/>
      <w:r w:rsidRPr="00BA1EF6">
        <w:rPr>
          <w:rtl/>
          <w:lang w:bidi="fa-IR"/>
        </w:rPr>
        <w:t>مواعد</w:t>
      </w:r>
      <w:proofErr w:type="spellEnd"/>
      <w:r w:rsidRPr="00BA1EF6">
        <w:rPr>
          <w:rtl/>
          <w:lang w:bidi="fa-IR"/>
        </w:rPr>
        <w:t xml:space="preserve"> مقرر ارائه نماید</w:t>
      </w:r>
      <w:r>
        <w:rPr>
          <w:rtl/>
          <w:lang w:bidi="fa-IR"/>
        </w:rPr>
        <w:t>.</w:t>
      </w:r>
    </w:p>
    <w:p w:rsidR="005C3363" w:rsidRPr="00BF2953" w:rsidRDefault="005C3363" w:rsidP="005C3363">
      <w:pPr>
        <w:pStyle w:val="ListParagraph"/>
        <w:numPr>
          <w:ilvl w:val="0"/>
          <w:numId w:val="6"/>
        </w:numPr>
        <w:jc w:val="lowKashida"/>
        <w:rPr>
          <w:rtl/>
          <w:lang w:bidi="fa-IR"/>
        </w:rPr>
      </w:pPr>
      <w:r w:rsidRPr="00BF2953">
        <w:rPr>
          <w:rtl/>
          <w:lang w:bidi="fa-IR"/>
        </w:rPr>
        <w:t xml:space="preserve">عامل فروش اوراق </w:t>
      </w:r>
      <w:r>
        <w:rPr>
          <w:rtl/>
          <w:lang w:bidi="fa-IR"/>
        </w:rPr>
        <w:t>وکالت</w:t>
      </w:r>
      <w:r w:rsidRPr="00BF2953">
        <w:rPr>
          <w:rtl/>
          <w:lang w:bidi="fa-IR"/>
        </w:rPr>
        <w:t xml:space="preserve"> از بین </w:t>
      </w:r>
      <w:proofErr w:type="spellStart"/>
      <w:r w:rsidRPr="00BF2953">
        <w:rPr>
          <w:rtl/>
          <w:lang w:bidi="fa-IR"/>
        </w:rPr>
        <w:t>شرکت‌های</w:t>
      </w:r>
      <w:proofErr w:type="spellEnd"/>
      <w:r w:rsidRPr="00BF2953">
        <w:rPr>
          <w:rtl/>
          <w:lang w:bidi="fa-IR"/>
        </w:rPr>
        <w:t xml:space="preserve"> </w:t>
      </w:r>
      <w:proofErr w:type="spellStart"/>
      <w:r w:rsidRPr="00BF2953">
        <w:rPr>
          <w:rtl/>
          <w:lang w:bidi="fa-IR"/>
        </w:rPr>
        <w:t>کارگزاری</w:t>
      </w:r>
      <w:proofErr w:type="spellEnd"/>
      <w:r w:rsidRPr="00BF2953">
        <w:rPr>
          <w:rtl/>
          <w:lang w:bidi="fa-IR"/>
        </w:rPr>
        <w:t xml:space="preserve"> عضو بورس اوراق بهادار تهران یا فرابورس ایران</w:t>
      </w:r>
      <w:r>
        <w:rPr>
          <w:rtl/>
          <w:lang w:bidi="fa-IR"/>
        </w:rPr>
        <w:t>،</w:t>
      </w:r>
      <w:r w:rsidRPr="00BF2953">
        <w:rPr>
          <w:rtl/>
          <w:lang w:bidi="fa-IR"/>
        </w:rPr>
        <w:t xml:space="preserve"> توسط </w:t>
      </w:r>
      <w:proofErr w:type="spellStart"/>
      <w:r w:rsidRPr="00BF2953">
        <w:rPr>
          <w:rtl/>
          <w:lang w:bidi="fa-IR"/>
        </w:rPr>
        <w:t>باني</w:t>
      </w:r>
      <w:proofErr w:type="spellEnd"/>
      <w:r w:rsidRPr="00BF2953">
        <w:rPr>
          <w:rtl/>
          <w:lang w:bidi="fa-IR"/>
        </w:rPr>
        <w:t xml:space="preserve"> انتخاب </w:t>
      </w:r>
      <w:proofErr w:type="spellStart"/>
      <w:r w:rsidRPr="00BF2953">
        <w:rPr>
          <w:rtl/>
          <w:lang w:bidi="fa-IR"/>
        </w:rPr>
        <w:t>می‌گردد</w:t>
      </w:r>
      <w:proofErr w:type="spellEnd"/>
      <w:r w:rsidRPr="00BF2953">
        <w:rPr>
          <w:rtl/>
          <w:lang w:bidi="fa-IR"/>
        </w:rPr>
        <w:t>.</w:t>
      </w:r>
    </w:p>
    <w:p w:rsidR="005C3363" w:rsidRDefault="005C3363" w:rsidP="005C3363">
      <w:pPr>
        <w:pStyle w:val="ListParagraph"/>
        <w:ind w:left="1484" w:hanging="764"/>
        <w:jc w:val="lowKashida"/>
        <w:rPr>
          <w:rtl/>
          <w:lang w:bidi="fa-IR"/>
        </w:rPr>
      </w:pPr>
      <w:r w:rsidRPr="00BF2953">
        <w:rPr>
          <w:b/>
          <w:bCs/>
          <w:szCs w:val="24"/>
          <w:rtl/>
          <w:lang w:bidi="fa-IR"/>
        </w:rPr>
        <w:t>تبصره:</w:t>
      </w:r>
      <w:r w:rsidRPr="00BF2953">
        <w:rPr>
          <w:rtl/>
          <w:lang w:bidi="fa-IR"/>
        </w:rPr>
        <w:tab/>
        <w:t xml:space="preserve">عامل فروش با اخذ مجوزهای لازم </w:t>
      </w:r>
      <w:proofErr w:type="spellStart"/>
      <w:r w:rsidRPr="00BF2953">
        <w:rPr>
          <w:rtl/>
          <w:lang w:bidi="fa-IR"/>
        </w:rPr>
        <w:t>می‌تواند</w:t>
      </w:r>
      <w:proofErr w:type="spellEnd"/>
      <w:r w:rsidRPr="00BF2953">
        <w:rPr>
          <w:rtl/>
          <w:lang w:bidi="fa-IR"/>
        </w:rPr>
        <w:t xml:space="preserve"> به منظور توزیع </w:t>
      </w:r>
      <w:proofErr w:type="spellStart"/>
      <w:r w:rsidRPr="00BF2953">
        <w:rPr>
          <w:rtl/>
          <w:lang w:bidi="fa-IR"/>
        </w:rPr>
        <w:t>گستردۀ</w:t>
      </w:r>
      <w:proofErr w:type="spellEnd"/>
      <w:r w:rsidRPr="00BF2953">
        <w:rPr>
          <w:rtl/>
          <w:lang w:bidi="fa-IR"/>
        </w:rPr>
        <w:t xml:space="preserve"> اوراق از خدمات </w:t>
      </w:r>
      <w:proofErr w:type="spellStart"/>
      <w:r w:rsidRPr="00BF2953">
        <w:rPr>
          <w:rtl/>
          <w:lang w:bidi="fa-IR"/>
        </w:rPr>
        <w:t>بانک‌ها</w:t>
      </w:r>
      <w:proofErr w:type="spellEnd"/>
      <w:r w:rsidRPr="00BF2953">
        <w:rPr>
          <w:rtl/>
          <w:lang w:bidi="fa-IR"/>
        </w:rPr>
        <w:t xml:space="preserve">، مؤسسات مالی و اعتباری تحت نظارت بانک مرکزی، </w:t>
      </w:r>
      <w:proofErr w:type="spellStart"/>
      <w:r w:rsidRPr="00BF2953">
        <w:rPr>
          <w:rtl/>
          <w:lang w:bidi="fa-IR"/>
        </w:rPr>
        <w:t>بیمه‌های</w:t>
      </w:r>
      <w:proofErr w:type="spellEnd"/>
      <w:r w:rsidRPr="00BF2953">
        <w:rPr>
          <w:rtl/>
          <w:lang w:bidi="fa-IR"/>
        </w:rPr>
        <w:t xml:space="preserve"> تحت نظارت </w:t>
      </w:r>
      <w:proofErr w:type="spellStart"/>
      <w:r w:rsidRPr="00BF2953">
        <w:rPr>
          <w:rtl/>
          <w:lang w:bidi="fa-IR"/>
        </w:rPr>
        <w:t>بیمة</w:t>
      </w:r>
      <w:proofErr w:type="spellEnd"/>
      <w:r w:rsidRPr="00BF2953">
        <w:rPr>
          <w:rtl/>
          <w:lang w:bidi="fa-IR"/>
        </w:rPr>
        <w:t xml:space="preserve"> مرکزی جمهو</w:t>
      </w:r>
      <w:r>
        <w:rPr>
          <w:rtl/>
          <w:lang w:bidi="fa-IR"/>
        </w:rPr>
        <w:t>ر</w:t>
      </w:r>
      <w:r w:rsidRPr="00BF2953">
        <w:rPr>
          <w:rtl/>
          <w:lang w:bidi="fa-IR"/>
        </w:rPr>
        <w:t>ی اسلامی ایران و نهادهای مالی</w:t>
      </w:r>
      <w:r>
        <w:rPr>
          <w:rtl/>
          <w:lang w:bidi="fa-IR"/>
        </w:rPr>
        <w:t xml:space="preserve"> تحت نظارت سازمان</w:t>
      </w:r>
      <w:r w:rsidRPr="00BF2953">
        <w:rPr>
          <w:rtl/>
          <w:lang w:bidi="fa-IR"/>
        </w:rPr>
        <w:t xml:space="preserve"> استفاده نموده و ترتیبی اتخاذ نماید تا </w:t>
      </w:r>
      <w:proofErr w:type="spellStart"/>
      <w:r w:rsidRPr="00BF2953">
        <w:rPr>
          <w:rtl/>
          <w:lang w:bidi="fa-IR"/>
        </w:rPr>
        <w:t>سفارش‌گیری</w:t>
      </w:r>
      <w:proofErr w:type="spellEnd"/>
      <w:r w:rsidRPr="00BF2953">
        <w:rPr>
          <w:rtl/>
          <w:lang w:bidi="fa-IR"/>
        </w:rPr>
        <w:t xml:space="preserve"> جهت خرید اوراق، از طریق اشخاص مذکور نیز انجام شود.</w:t>
      </w:r>
    </w:p>
    <w:p w:rsidR="005C3363" w:rsidRPr="00BF2953" w:rsidRDefault="005C3363" w:rsidP="005C3363">
      <w:pPr>
        <w:pStyle w:val="ListParagraph"/>
        <w:numPr>
          <w:ilvl w:val="0"/>
          <w:numId w:val="6"/>
        </w:numPr>
        <w:ind w:left="737" w:hanging="618"/>
        <w:jc w:val="lowKashida"/>
        <w:rPr>
          <w:rtl/>
          <w:lang w:bidi="fa-IR"/>
        </w:rPr>
      </w:pPr>
      <w:r>
        <w:rPr>
          <w:rtl/>
          <w:lang w:bidi="fa-IR"/>
        </w:rPr>
        <w:t>عامل پرداخت</w:t>
      </w:r>
      <w:r w:rsidRPr="00BF2953">
        <w:rPr>
          <w:rtl/>
          <w:lang w:bidi="fa-IR"/>
        </w:rPr>
        <w:t xml:space="preserve"> پس از دریافت مبالغ م</w:t>
      </w:r>
      <w:r>
        <w:rPr>
          <w:rtl/>
          <w:lang w:bidi="fa-IR"/>
        </w:rPr>
        <w:t xml:space="preserve">ربوط به اوراق، </w:t>
      </w:r>
      <w:proofErr w:type="spellStart"/>
      <w:r>
        <w:rPr>
          <w:rtl/>
          <w:lang w:bidi="fa-IR"/>
        </w:rPr>
        <w:t>آن‌ها</w:t>
      </w:r>
      <w:proofErr w:type="spellEnd"/>
      <w:r w:rsidRPr="00BF2953">
        <w:rPr>
          <w:rtl/>
          <w:lang w:bidi="fa-IR"/>
        </w:rPr>
        <w:t xml:space="preserve"> را در سررسید یا </w:t>
      </w:r>
      <w:proofErr w:type="spellStart"/>
      <w:r w:rsidRPr="00BF2953">
        <w:rPr>
          <w:rtl/>
          <w:lang w:bidi="fa-IR"/>
        </w:rPr>
        <w:t>سررسیدهای</w:t>
      </w:r>
      <w:proofErr w:type="spellEnd"/>
      <w:r w:rsidRPr="00BF2953">
        <w:rPr>
          <w:rtl/>
          <w:lang w:bidi="fa-IR"/>
        </w:rPr>
        <w:t xml:space="preserve"> معین به سرمایه‌گذاران پرداخت </w:t>
      </w:r>
      <w:proofErr w:type="spellStart"/>
      <w:r w:rsidRPr="00BF2953">
        <w:rPr>
          <w:rtl/>
          <w:lang w:bidi="fa-IR"/>
        </w:rPr>
        <w:t>می‌نماید</w:t>
      </w:r>
      <w:proofErr w:type="spellEnd"/>
      <w:r w:rsidRPr="00BF2953">
        <w:rPr>
          <w:rtl/>
          <w:lang w:bidi="fa-IR"/>
        </w:rPr>
        <w:t>.</w:t>
      </w:r>
    </w:p>
    <w:p w:rsidR="005C3363" w:rsidRPr="00BF2953" w:rsidRDefault="005C3363" w:rsidP="005C3363">
      <w:pPr>
        <w:pStyle w:val="ListParagraph"/>
        <w:numPr>
          <w:ilvl w:val="0"/>
          <w:numId w:val="6"/>
        </w:numPr>
        <w:jc w:val="lowKashida"/>
        <w:rPr>
          <w:lang w:bidi="fa-IR"/>
        </w:rPr>
      </w:pPr>
      <w:proofErr w:type="spellStart"/>
      <w:r w:rsidRPr="00BF2953">
        <w:rPr>
          <w:rtl/>
          <w:lang w:bidi="fa-IR"/>
        </w:rPr>
        <w:t>بازارگردان</w:t>
      </w:r>
      <w:proofErr w:type="spellEnd"/>
      <w:r w:rsidRPr="00BF2953">
        <w:rPr>
          <w:rtl/>
          <w:lang w:bidi="fa-IR"/>
        </w:rPr>
        <w:t xml:space="preserve"> و متعهد </w:t>
      </w:r>
      <w:proofErr w:type="spellStart"/>
      <w:r w:rsidRPr="00BF2953">
        <w:rPr>
          <w:rtl/>
          <w:lang w:bidi="fa-IR"/>
        </w:rPr>
        <w:t>پذیره‌نویسی</w:t>
      </w:r>
      <w:proofErr w:type="spellEnd"/>
      <w:r w:rsidRPr="00BF2953">
        <w:rPr>
          <w:rtl/>
          <w:lang w:bidi="fa-IR"/>
        </w:rPr>
        <w:t xml:space="preserve"> اوراق </w:t>
      </w:r>
      <w:r>
        <w:rPr>
          <w:rtl/>
          <w:lang w:bidi="fa-IR"/>
        </w:rPr>
        <w:t>وکالت</w:t>
      </w:r>
      <w:r w:rsidRPr="00BF2953">
        <w:rPr>
          <w:rtl/>
          <w:lang w:bidi="fa-IR"/>
        </w:rPr>
        <w:t xml:space="preserve">، با تأیید سازمان توسط بانی انتخاب می‌شود. متعهد </w:t>
      </w:r>
      <w:proofErr w:type="spellStart"/>
      <w:r w:rsidRPr="00BF2953">
        <w:rPr>
          <w:rtl/>
          <w:lang w:bidi="fa-IR"/>
        </w:rPr>
        <w:t>پذیره‌نویس</w:t>
      </w:r>
      <w:r>
        <w:rPr>
          <w:rtl/>
          <w:lang w:bidi="fa-IR"/>
        </w:rPr>
        <w:t>ی</w:t>
      </w:r>
      <w:proofErr w:type="spellEnd"/>
      <w:r w:rsidRPr="00BF2953">
        <w:rPr>
          <w:rtl/>
          <w:lang w:bidi="fa-IR"/>
        </w:rPr>
        <w:t xml:space="preserve"> و </w:t>
      </w:r>
      <w:proofErr w:type="spellStart"/>
      <w:r w:rsidRPr="00BF2953">
        <w:rPr>
          <w:rtl/>
          <w:lang w:bidi="fa-IR"/>
        </w:rPr>
        <w:t>بازارگردان</w:t>
      </w:r>
      <w:proofErr w:type="spellEnd"/>
      <w:r w:rsidRPr="00BF2953">
        <w:rPr>
          <w:rtl/>
          <w:lang w:bidi="fa-IR"/>
        </w:rPr>
        <w:t xml:space="preserve"> یا حسب مورد سرمایه‌گذار </w:t>
      </w:r>
      <w:proofErr w:type="spellStart"/>
      <w:r w:rsidRPr="00BF2953">
        <w:rPr>
          <w:rtl/>
          <w:lang w:bidi="fa-IR"/>
        </w:rPr>
        <w:t>بازارگردان</w:t>
      </w:r>
      <w:proofErr w:type="spellEnd"/>
      <w:r w:rsidRPr="00BF2953">
        <w:rPr>
          <w:rtl/>
          <w:lang w:bidi="fa-IR"/>
        </w:rPr>
        <w:t xml:space="preserve"> باید از کفایت </w:t>
      </w:r>
      <w:proofErr w:type="spellStart"/>
      <w:r w:rsidRPr="00BF2953">
        <w:rPr>
          <w:rtl/>
          <w:lang w:bidi="fa-IR"/>
        </w:rPr>
        <w:t>سرمایة</w:t>
      </w:r>
      <w:proofErr w:type="spellEnd"/>
      <w:r w:rsidRPr="00BF2953">
        <w:rPr>
          <w:rtl/>
          <w:lang w:bidi="fa-IR"/>
        </w:rPr>
        <w:t xml:space="preserve"> لازم برخوردار باشند.</w:t>
      </w:r>
    </w:p>
    <w:p w:rsidR="005C3363" w:rsidRPr="00444D78" w:rsidRDefault="005C3363" w:rsidP="005C3363">
      <w:pPr>
        <w:spacing w:after="120"/>
        <w:jc w:val="center"/>
        <w:rPr>
          <w:rFonts w:cs="B Titr"/>
          <w:b/>
          <w:bCs/>
          <w:szCs w:val="24"/>
          <w:rtl/>
          <w:lang w:bidi="fa-IR"/>
        </w:rPr>
      </w:pPr>
      <w:r w:rsidRPr="00444D78">
        <w:rPr>
          <w:rFonts w:cs="B Titr"/>
          <w:b/>
          <w:bCs/>
          <w:szCs w:val="24"/>
          <w:rtl/>
          <w:lang w:bidi="fa-IR"/>
        </w:rPr>
        <w:t xml:space="preserve">بخش </w:t>
      </w:r>
      <w:r>
        <w:rPr>
          <w:rFonts w:cs="B Titr"/>
          <w:b/>
          <w:bCs/>
          <w:szCs w:val="24"/>
          <w:rtl/>
          <w:lang w:bidi="fa-IR"/>
        </w:rPr>
        <w:t>سوم</w:t>
      </w:r>
      <w:r w:rsidRPr="00444D78">
        <w:rPr>
          <w:rFonts w:cs="B Titr"/>
          <w:b/>
          <w:bCs/>
          <w:szCs w:val="24"/>
          <w:rtl/>
          <w:lang w:bidi="fa-IR"/>
        </w:rPr>
        <w:t xml:space="preserve"> </w:t>
      </w:r>
      <w:r w:rsidRPr="00444D78">
        <w:rPr>
          <w:rFonts w:ascii="Sakkal Majalla" w:hAnsi="Sakkal Majalla" w:cs="Sakkal Majalla"/>
          <w:b/>
          <w:bCs/>
          <w:szCs w:val="24"/>
          <w:rtl/>
          <w:lang w:bidi="fa-IR"/>
        </w:rPr>
        <w:t>–</w:t>
      </w:r>
      <w:r w:rsidRPr="00444D78">
        <w:rPr>
          <w:rFonts w:cs="B Titr"/>
          <w:b/>
          <w:bCs/>
          <w:szCs w:val="24"/>
          <w:rtl/>
          <w:lang w:bidi="fa-IR"/>
        </w:rPr>
        <w:t>موضوع وکالت</w:t>
      </w:r>
    </w:p>
    <w:p w:rsidR="005C3363" w:rsidRDefault="005C3363" w:rsidP="005C3363">
      <w:pPr>
        <w:pStyle w:val="ListParagraph"/>
        <w:numPr>
          <w:ilvl w:val="0"/>
          <w:numId w:val="6"/>
        </w:numPr>
        <w:ind w:left="737" w:hanging="737"/>
        <w:rPr>
          <w:rtl/>
          <w:lang w:bidi="fa-IR"/>
        </w:rPr>
      </w:pPr>
      <w:r>
        <w:rPr>
          <w:rtl/>
          <w:lang w:bidi="fa-IR"/>
        </w:rPr>
        <w:t xml:space="preserve">شرایط موضوع وکالت به شرح زیر است: </w:t>
      </w:r>
    </w:p>
    <w:p w:rsidR="005C3363" w:rsidRDefault="005C3363" w:rsidP="005C3363">
      <w:pPr>
        <w:pStyle w:val="ListParagraph"/>
        <w:numPr>
          <w:ilvl w:val="0"/>
          <w:numId w:val="7"/>
        </w:numPr>
        <w:rPr>
          <w:lang w:bidi="fa-IR"/>
        </w:rPr>
      </w:pPr>
      <w:proofErr w:type="spellStart"/>
      <w:r>
        <w:rPr>
          <w:rtl/>
          <w:lang w:bidi="fa-IR"/>
        </w:rPr>
        <w:t>نیابت</w:t>
      </w:r>
      <w:proofErr w:type="spellEnd"/>
      <w:r>
        <w:rPr>
          <w:rtl/>
          <w:lang w:bidi="fa-IR"/>
        </w:rPr>
        <w:t xml:space="preserve"> پذیر باشد.</w:t>
      </w:r>
    </w:p>
    <w:p w:rsidR="005C3363" w:rsidRDefault="005C3363" w:rsidP="005C3363">
      <w:pPr>
        <w:pStyle w:val="ListParagraph"/>
        <w:numPr>
          <w:ilvl w:val="0"/>
          <w:numId w:val="7"/>
        </w:numPr>
        <w:rPr>
          <w:lang w:bidi="fa-IR"/>
        </w:rPr>
      </w:pPr>
      <w:r>
        <w:rPr>
          <w:rtl/>
          <w:lang w:bidi="fa-IR"/>
        </w:rPr>
        <w:lastRenderedPageBreak/>
        <w:t>معلوم و معین باشد.</w:t>
      </w:r>
    </w:p>
    <w:p w:rsidR="005C3363" w:rsidRDefault="005C3363" w:rsidP="005C3363">
      <w:pPr>
        <w:pStyle w:val="ListParagraph"/>
        <w:numPr>
          <w:ilvl w:val="0"/>
          <w:numId w:val="7"/>
        </w:numPr>
        <w:rPr>
          <w:lang w:bidi="fa-IR"/>
        </w:rPr>
      </w:pPr>
      <w:r>
        <w:rPr>
          <w:rtl/>
          <w:lang w:bidi="fa-IR"/>
        </w:rPr>
        <w:t>هیچگونه محدودیت یا منع قانونی، قراردادی و قضایی برای انجام موضوع وکالت وجود نداشته باشد.</w:t>
      </w:r>
    </w:p>
    <w:p w:rsidR="005C3363" w:rsidRDefault="005C3363" w:rsidP="005C3363">
      <w:pPr>
        <w:pStyle w:val="ListParagraph"/>
        <w:numPr>
          <w:ilvl w:val="0"/>
          <w:numId w:val="6"/>
        </w:numPr>
        <w:ind w:left="737" w:hanging="737"/>
        <w:rPr>
          <w:lang w:bidi="fa-IR"/>
        </w:rPr>
      </w:pPr>
      <w:r>
        <w:rPr>
          <w:rtl/>
          <w:lang w:bidi="fa-IR"/>
        </w:rPr>
        <w:t xml:space="preserve">در زمان انتشار اوراق وکالت باید انواع </w:t>
      </w:r>
      <w:proofErr w:type="spellStart"/>
      <w:r>
        <w:rPr>
          <w:rtl/>
          <w:lang w:bidi="fa-IR"/>
        </w:rPr>
        <w:t>فعالیت‌های</w:t>
      </w:r>
      <w:proofErr w:type="spellEnd"/>
      <w:r>
        <w:rPr>
          <w:rtl/>
          <w:lang w:bidi="fa-IR"/>
        </w:rPr>
        <w:t xml:space="preserve"> اقتصادی و مشخصات موضوع وکالت معین باشد و ضمن گزارش توجیهی موضوع بند 3 ماده 23 به سازمان ارائه شود.</w:t>
      </w:r>
    </w:p>
    <w:p w:rsidR="005C3363" w:rsidRDefault="005C3363" w:rsidP="005C3363">
      <w:pPr>
        <w:pStyle w:val="ListParagraph"/>
        <w:numPr>
          <w:ilvl w:val="0"/>
          <w:numId w:val="6"/>
        </w:numPr>
        <w:ind w:left="737" w:hanging="737"/>
        <w:rPr>
          <w:rtl/>
          <w:lang w:bidi="fa-IR"/>
        </w:rPr>
      </w:pPr>
      <w:r>
        <w:rPr>
          <w:noProof/>
          <w:rtl/>
          <w:lang w:bidi="fa-IR"/>
        </w:rPr>
        <w:t>اوراق وکالت صرفا برای تامین مالی مجموعه‌ای از قراردادها با رعایت ملاحظات شرعی، قابل انتشار است.</w:t>
      </w:r>
    </w:p>
    <w:p w:rsidR="005C3363" w:rsidRPr="00E74340" w:rsidRDefault="005C3363" w:rsidP="005C3363">
      <w:pPr>
        <w:pStyle w:val="ListParagraph"/>
        <w:ind w:left="403"/>
        <w:rPr>
          <w:noProof/>
          <w:rtl/>
          <w:lang w:bidi="fa-IR"/>
        </w:rPr>
      </w:pPr>
      <w:r>
        <w:rPr>
          <w:noProof/>
          <w:rtl/>
          <w:lang w:bidi="fa-IR"/>
        </w:rPr>
        <w:t xml:space="preserve">تبصره: </w:t>
      </w:r>
      <w:r w:rsidRPr="00E74340">
        <w:rPr>
          <w:noProof/>
          <w:rtl/>
          <w:lang w:bidi="fa-IR"/>
        </w:rPr>
        <w:t xml:space="preserve">ناشر باید اسناد، مدارک و قراردادهای اوراق </w:t>
      </w:r>
      <w:r>
        <w:rPr>
          <w:noProof/>
          <w:rtl/>
          <w:lang w:bidi="fa-IR"/>
        </w:rPr>
        <w:t>وکالت</w:t>
      </w:r>
      <w:r w:rsidRPr="00E74340">
        <w:rPr>
          <w:noProof/>
          <w:rtl/>
          <w:lang w:bidi="fa-IR"/>
        </w:rPr>
        <w:t xml:space="preserve"> را در اختیار شرکت سپرده‌گذاری مرکزی اوراق بهادار و تسویۀ وجوه (سهامی عام) قرار دهد.</w:t>
      </w:r>
    </w:p>
    <w:p w:rsidR="005C3363" w:rsidRPr="00444D78" w:rsidRDefault="005C3363" w:rsidP="005C3363">
      <w:pPr>
        <w:spacing w:after="120"/>
        <w:jc w:val="center"/>
        <w:rPr>
          <w:rFonts w:cs="B Titr"/>
          <w:b/>
          <w:bCs/>
          <w:szCs w:val="24"/>
          <w:rtl/>
          <w:lang w:bidi="fa-IR"/>
        </w:rPr>
      </w:pPr>
      <w:r w:rsidRPr="00444D78">
        <w:rPr>
          <w:rFonts w:cs="B Titr"/>
          <w:b/>
          <w:bCs/>
          <w:szCs w:val="24"/>
          <w:rtl/>
          <w:lang w:bidi="fa-IR"/>
        </w:rPr>
        <w:t xml:space="preserve">بخش </w:t>
      </w:r>
      <w:r>
        <w:rPr>
          <w:rFonts w:cs="B Titr"/>
          <w:b/>
          <w:bCs/>
          <w:szCs w:val="24"/>
          <w:rtl/>
          <w:lang w:bidi="fa-IR"/>
        </w:rPr>
        <w:t>چهارم</w:t>
      </w:r>
      <w:r w:rsidRPr="00444D78">
        <w:rPr>
          <w:rFonts w:cs="B Titr"/>
          <w:b/>
          <w:bCs/>
          <w:szCs w:val="24"/>
          <w:rtl/>
          <w:lang w:bidi="fa-IR"/>
        </w:rPr>
        <w:t xml:space="preserve"> </w:t>
      </w:r>
      <w:r w:rsidRPr="00444D78">
        <w:rPr>
          <w:rFonts w:ascii="Sakkal Majalla" w:hAnsi="Sakkal Majalla" w:cs="Sakkal Majalla"/>
          <w:b/>
          <w:bCs/>
          <w:szCs w:val="24"/>
          <w:rtl/>
          <w:lang w:bidi="fa-IR"/>
        </w:rPr>
        <w:t>–</w:t>
      </w:r>
      <w:r w:rsidRPr="00444D78">
        <w:rPr>
          <w:rFonts w:cs="B Titr"/>
          <w:b/>
          <w:bCs/>
          <w:szCs w:val="24"/>
          <w:rtl/>
          <w:lang w:bidi="fa-IR"/>
        </w:rPr>
        <w:t xml:space="preserve"> شرایط اوراق وکالت</w:t>
      </w:r>
    </w:p>
    <w:p w:rsidR="005C3363" w:rsidRDefault="005C3363" w:rsidP="005C3363">
      <w:pPr>
        <w:pStyle w:val="ListParagraph"/>
        <w:numPr>
          <w:ilvl w:val="0"/>
          <w:numId w:val="6"/>
        </w:numPr>
        <w:ind w:left="851" w:hanging="851"/>
        <w:rPr>
          <w:lang w:bidi="fa-IR"/>
        </w:rPr>
      </w:pPr>
      <w:r>
        <w:rPr>
          <w:rtl/>
          <w:lang w:bidi="fa-IR"/>
        </w:rPr>
        <w:t>ارزش اوراق وکالت نباید کمتر از پانصد میلیارد ریال باشد.</w:t>
      </w:r>
    </w:p>
    <w:p w:rsidR="005C3363" w:rsidRPr="00BF2953" w:rsidRDefault="005C3363" w:rsidP="005C3363">
      <w:pPr>
        <w:pStyle w:val="ListParagraph"/>
        <w:numPr>
          <w:ilvl w:val="0"/>
          <w:numId w:val="6"/>
        </w:numPr>
        <w:ind w:left="851" w:hanging="851"/>
        <w:rPr>
          <w:lang w:bidi="fa-IR"/>
        </w:rPr>
      </w:pPr>
      <w:r>
        <w:rPr>
          <w:rtl/>
          <w:lang w:bidi="fa-IR"/>
        </w:rPr>
        <w:t xml:space="preserve">با خرید اوراق وکالت، رابطۀ وکیل و موکل میان ناشر و دارندگان اوراق وکالت برقرار </w:t>
      </w:r>
      <w:proofErr w:type="spellStart"/>
      <w:r>
        <w:rPr>
          <w:rtl/>
          <w:lang w:bidi="fa-IR"/>
        </w:rPr>
        <w:t>می‌گردد</w:t>
      </w:r>
      <w:proofErr w:type="spellEnd"/>
      <w:r>
        <w:rPr>
          <w:rtl/>
          <w:lang w:bidi="fa-IR"/>
        </w:rPr>
        <w:t xml:space="preserve">. ناشر به وکالت از طرف خریداران، وجوه حاصل از فروش اوراق وکالت را در اختیار بانی جهت انجام موضوع وکالت قرار </w:t>
      </w:r>
      <w:proofErr w:type="spellStart"/>
      <w:r>
        <w:rPr>
          <w:rtl/>
          <w:lang w:bidi="fa-IR"/>
        </w:rPr>
        <w:t>می‌دهد</w:t>
      </w:r>
      <w:proofErr w:type="spellEnd"/>
      <w:r>
        <w:rPr>
          <w:rtl/>
          <w:lang w:bidi="fa-IR"/>
        </w:rPr>
        <w:t xml:space="preserve">. </w:t>
      </w:r>
      <w:r w:rsidRPr="00BF2953">
        <w:rPr>
          <w:rtl/>
          <w:lang w:bidi="fa-IR"/>
        </w:rPr>
        <w:t>در اسناد موضوع انتشار اوراق</w:t>
      </w:r>
      <w:r>
        <w:rPr>
          <w:rtl/>
          <w:lang w:bidi="fa-IR"/>
        </w:rPr>
        <w:t xml:space="preserve"> وکالت</w:t>
      </w:r>
      <w:r w:rsidRPr="00BF2953">
        <w:rPr>
          <w:rtl/>
          <w:lang w:bidi="fa-IR"/>
        </w:rPr>
        <w:t xml:space="preserve"> باید قید شود که خرید اوراق به </w:t>
      </w:r>
      <w:proofErr w:type="spellStart"/>
      <w:r w:rsidRPr="00BF2953">
        <w:rPr>
          <w:rtl/>
          <w:lang w:bidi="fa-IR"/>
        </w:rPr>
        <w:t>منزلۀ</w:t>
      </w:r>
      <w:proofErr w:type="spellEnd"/>
      <w:r w:rsidRPr="00BF2953">
        <w:rPr>
          <w:rtl/>
          <w:lang w:bidi="fa-IR"/>
        </w:rPr>
        <w:t xml:space="preserve"> قبول وکالت ناشر</w:t>
      </w:r>
      <w:r>
        <w:rPr>
          <w:rtl/>
          <w:lang w:bidi="fa-IR"/>
        </w:rPr>
        <w:t xml:space="preserve"> با حق </w:t>
      </w:r>
      <w:proofErr w:type="spellStart"/>
      <w:r>
        <w:rPr>
          <w:rtl/>
          <w:lang w:bidi="fa-IR"/>
        </w:rPr>
        <w:t>توکیل</w:t>
      </w:r>
      <w:proofErr w:type="spellEnd"/>
      <w:r>
        <w:rPr>
          <w:rtl/>
          <w:lang w:bidi="fa-IR"/>
        </w:rPr>
        <w:t xml:space="preserve"> به غیر</w:t>
      </w:r>
      <w:r w:rsidRPr="00BF2953">
        <w:rPr>
          <w:rtl/>
          <w:lang w:bidi="fa-IR"/>
        </w:rPr>
        <w:t xml:space="preserve"> بوده و وکالت </w:t>
      </w:r>
      <w:r>
        <w:rPr>
          <w:rtl/>
          <w:lang w:bidi="fa-IR"/>
        </w:rPr>
        <w:t xml:space="preserve"> مذکور </w:t>
      </w:r>
      <w:r w:rsidRPr="00BF2953">
        <w:rPr>
          <w:rtl/>
          <w:lang w:bidi="fa-IR"/>
        </w:rPr>
        <w:t xml:space="preserve">تا سررسید و </w:t>
      </w:r>
      <w:proofErr w:type="spellStart"/>
      <w:r w:rsidRPr="00BF2953">
        <w:rPr>
          <w:rtl/>
          <w:lang w:bidi="fa-IR"/>
        </w:rPr>
        <w:t>تصفیة</w:t>
      </w:r>
      <w:proofErr w:type="spellEnd"/>
      <w:r w:rsidRPr="00BF2953">
        <w:rPr>
          <w:rtl/>
          <w:lang w:bidi="fa-IR"/>
        </w:rPr>
        <w:t xml:space="preserve"> </w:t>
      </w:r>
      <w:proofErr w:type="spellStart"/>
      <w:r w:rsidRPr="00BF2953">
        <w:rPr>
          <w:rtl/>
          <w:lang w:bidi="fa-IR"/>
        </w:rPr>
        <w:t>نهايي</w:t>
      </w:r>
      <w:proofErr w:type="spellEnd"/>
      <w:r w:rsidRPr="00BF2953">
        <w:rPr>
          <w:rtl/>
          <w:lang w:bidi="fa-IR"/>
        </w:rPr>
        <w:t xml:space="preserve"> اوراق غیرقابل عزل و معتبر است.</w:t>
      </w:r>
    </w:p>
    <w:p w:rsidR="005C3363" w:rsidRPr="008D64C6" w:rsidRDefault="005C3363" w:rsidP="005C3363">
      <w:pPr>
        <w:pStyle w:val="ListParagraph"/>
        <w:numPr>
          <w:ilvl w:val="0"/>
          <w:numId w:val="6"/>
        </w:numPr>
        <w:ind w:hanging="357"/>
        <w:jc w:val="lowKashida"/>
        <w:rPr>
          <w:lang w:bidi="fa-IR"/>
        </w:rPr>
      </w:pPr>
      <w:r w:rsidRPr="008D64C6">
        <w:rPr>
          <w:rtl/>
          <w:lang w:bidi="fa-IR"/>
        </w:rPr>
        <w:t xml:space="preserve">کلیه </w:t>
      </w:r>
      <w:proofErr w:type="spellStart"/>
      <w:r w:rsidRPr="008D64C6">
        <w:rPr>
          <w:rtl/>
          <w:lang w:bidi="fa-IR"/>
        </w:rPr>
        <w:t>هزینه‌های</w:t>
      </w:r>
      <w:proofErr w:type="spellEnd"/>
      <w:r w:rsidRPr="008D64C6">
        <w:rPr>
          <w:rtl/>
          <w:lang w:bidi="fa-IR"/>
        </w:rPr>
        <w:t xml:space="preserve"> مربوط به انتشار اوراق وکالت، بر عهده بانی است. بانی به عنوان وکیل </w:t>
      </w:r>
      <w:proofErr w:type="spellStart"/>
      <w:r w:rsidRPr="008D64C6">
        <w:rPr>
          <w:rtl/>
          <w:lang w:bidi="fa-IR"/>
        </w:rPr>
        <w:t>می‌تواند</w:t>
      </w:r>
      <w:proofErr w:type="spellEnd"/>
      <w:r w:rsidRPr="008D64C6">
        <w:rPr>
          <w:rtl/>
          <w:lang w:bidi="fa-IR"/>
        </w:rPr>
        <w:t xml:space="preserve"> از محل سود ناشی از انجام موضوع وکالت، نسبت به</w:t>
      </w:r>
      <w:r>
        <w:rPr>
          <w:rtl/>
          <w:lang w:bidi="fa-IR"/>
        </w:rPr>
        <w:t xml:space="preserve"> محاسبه و</w:t>
      </w:r>
      <w:r w:rsidRPr="008D64C6">
        <w:rPr>
          <w:rtl/>
          <w:lang w:bidi="fa-IR"/>
        </w:rPr>
        <w:t xml:space="preserve"> دریافت حق </w:t>
      </w:r>
      <w:proofErr w:type="spellStart"/>
      <w:r w:rsidRPr="008D64C6">
        <w:rPr>
          <w:rtl/>
          <w:lang w:bidi="fa-IR"/>
        </w:rPr>
        <w:t>الوکاله</w:t>
      </w:r>
      <w:proofErr w:type="spellEnd"/>
      <w:r w:rsidRPr="008D64C6">
        <w:rPr>
          <w:rtl/>
          <w:lang w:bidi="fa-IR"/>
        </w:rPr>
        <w:t xml:space="preserve"> به یکی از </w:t>
      </w:r>
      <w:proofErr w:type="spellStart"/>
      <w:r w:rsidRPr="008D64C6">
        <w:rPr>
          <w:rtl/>
          <w:lang w:bidi="fa-IR"/>
        </w:rPr>
        <w:t>روش‌های</w:t>
      </w:r>
      <w:proofErr w:type="spellEnd"/>
      <w:r w:rsidRPr="008D64C6">
        <w:rPr>
          <w:rtl/>
          <w:lang w:bidi="fa-IR"/>
        </w:rPr>
        <w:t xml:space="preserve"> زیر اقدام نماید.</w:t>
      </w:r>
    </w:p>
    <w:p w:rsidR="005C3363" w:rsidRDefault="005C3363" w:rsidP="005C3363">
      <w:pPr>
        <w:pStyle w:val="ListParagraph"/>
        <w:numPr>
          <w:ilvl w:val="2"/>
          <w:numId w:val="16"/>
        </w:numPr>
        <w:tabs>
          <w:tab w:val="right" w:pos="990"/>
        </w:tabs>
        <w:ind w:hanging="357"/>
        <w:jc w:val="lowKashida"/>
        <w:rPr>
          <w:lang w:bidi="fa-IR"/>
        </w:rPr>
      </w:pPr>
      <w:proofErr w:type="spellStart"/>
      <w:r>
        <w:rPr>
          <w:rtl/>
          <w:lang w:bidi="fa-IR"/>
        </w:rPr>
        <w:t>کارمزد</w:t>
      </w:r>
      <w:proofErr w:type="spellEnd"/>
      <w:r>
        <w:rPr>
          <w:rtl/>
          <w:lang w:bidi="fa-IR"/>
        </w:rPr>
        <w:t xml:space="preserve"> ثابت (برحسب درصد مشخصی از مبلغ اسمی اوراق منتشر شده یا مبلغ معین)</w:t>
      </w:r>
    </w:p>
    <w:p w:rsidR="005C3363" w:rsidRDefault="005C3363" w:rsidP="005C3363">
      <w:pPr>
        <w:pStyle w:val="ListParagraph"/>
        <w:numPr>
          <w:ilvl w:val="2"/>
          <w:numId w:val="16"/>
        </w:numPr>
        <w:tabs>
          <w:tab w:val="right" w:pos="990"/>
        </w:tabs>
        <w:ind w:hanging="357"/>
        <w:jc w:val="lowKashida"/>
        <w:rPr>
          <w:lang w:bidi="fa-IR"/>
        </w:rPr>
      </w:pPr>
      <w:proofErr w:type="spellStart"/>
      <w:r>
        <w:rPr>
          <w:rtl/>
          <w:lang w:bidi="fa-IR"/>
        </w:rPr>
        <w:t>کارمزد</w:t>
      </w:r>
      <w:proofErr w:type="spellEnd"/>
      <w:r>
        <w:rPr>
          <w:rtl/>
          <w:lang w:bidi="fa-IR"/>
        </w:rPr>
        <w:t xml:space="preserve"> عملکرد ثابت (بر حسب درصدی از مازاد سود محقق شده نسبت به سود علی </w:t>
      </w:r>
      <w:proofErr w:type="spellStart"/>
      <w:r>
        <w:rPr>
          <w:rtl/>
          <w:lang w:bidi="fa-IR"/>
        </w:rPr>
        <w:t>الحساب</w:t>
      </w:r>
      <w:proofErr w:type="spellEnd"/>
      <w:r>
        <w:rPr>
          <w:rtl/>
          <w:lang w:bidi="fa-IR"/>
        </w:rPr>
        <w:t>)</w:t>
      </w:r>
    </w:p>
    <w:p w:rsidR="005C3363" w:rsidRDefault="005C3363" w:rsidP="005C3363">
      <w:pPr>
        <w:pStyle w:val="ListParagraph"/>
        <w:numPr>
          <w:ilvl w:val="2"/>
          <w:numId w:val="16"/>
        </w:numPr>
        <w:tabs>
          <w:tab w:val="right" w:pos="990"/>
        </w:tabs>
        <w:ind w:hanging="357"/>
        <w:jc w:val="lowKashida"/>
        <w:rPr>
          <w:lang w:bidi="fa-IR"/>
        </w:rPr>
      </w:pPr>
      <w:proofErr w:type="spellStart"/>
      <w:r>
        <w:rPr>
          <w:rtl/>
          <w:lang w:bidi="fa-IR"/>
        </w:rPr>
        <w:t>کارمزد</w:t>
      </w:r>
      <w:proofErr w:type="spellEnd"/>
      <w:r>
        <w:rPr>
          <w:rtl/>
          <w:lang w:bidi="fa-IR"/>
        </w:rPr>
        <w:t xml:space="preserve"> عملکرد پلکانی (بر حسب تعریف چند پله با درصد متفاوت در حدفاصل نرخ سود </w:t>
      </w:r>
      <w:proofErr w:type="spellStart"/>
      <w:r>
        <w:rPr>
          <w:rtl/>
          <w:lang w:bidi="fa-IR"/>
        </w:rPr>
        <w:t>علی‌الحساب</w:t>
      </w:r>
      <w:proofErr w:type="spellEnd"/>
      <w:r>
        <w:rPr>
          <w:rtl/>
          <w:lang w:bidi="fa-IR"/>
        </w:rPr>
        <w:t xml:space="preserve"> و نرخ سود محقق شده)</w:t>
      </w:r>
    </w:p>
    <w:p w:rsidR="005C3363" w:rsidRDefault="005C3363" w:rsidP="005C3363">
      <w:pPr>
        <w:pStyle w:val="ListParagraph"/>
        <w:numPr>
          <w:ilvl w:val="2"/>
          <w:numId w:val="16"/>
        </w:numPr>
        <w:tabs>
          <w:tab w:val="right" w:pos="990"/>
        </w:tabs>
        <w:ind w:hanging="357"/>
        <w:jc w:val="lowKashida"/>
        <w:rPr>
          <w:lang w:bidi="fa-IR"/>
        </w:rPr>
      </w:pPr>
      <w:r>
        <w:rPr>
          <w:rtl/>
          <w:lang w:bidi="fa-IR"/>
        </w:rPr>
        <w:t xml:space="preserve">ترکیبی از </w:t>
      </w:r>
      <w:proofErr w:type="spellStart"/>
      <w:r>
        <w:rPr>
          <w:rtl/>
          <w:lang w:bidi="fa-IR"/>
        </w:rPr>
        <w:t>کارمزد</w:t>
      </w:r>
      <w:proofErr w:type="spellEnd"/>
      <w:r>
        <w:rPr>
          <w:rtl/>
          <w:lang w:bidi="fa-IR"/>
        </w:rPr>
        <w:t xml:space="preserve"> ثابت و </w:t>
      </w:r>
      <w:proofErr w:type="spellStart"/>
      <w:r>
        <w:rPr>
          <w:rtl/>
          <w:lang w:bidi="fa-IR"/>
        </w:rPr>
        <w:t>کارمزد</w:t>
      </w:r>
      <w:proofErr w:type="spellEnd"/>
      <w:r>
        <w:rPr>
          <w:rtl/>
          <w:lang w:bidi="fa-IR"/>
        </w:rPr>
        <w:t xml:space="preserve"> عملکرد</w:t>
      </w:r>
    </w:p>
    <w:p w:rsidR="005C3363" w:rsidRPr="00443F65" w:rsidRDefault="005C3363" w:rsidP="005C3363">
      <w:pPr>
        <w:pStyle w:val="ListParagraph"/>
        <w:numPr>
          <w:ilvl w:val="0"/>
          <w:numId w:val="6"/>
        </w:numPr>
        <w:ind w:left="357" w:hanging="238"/>
        <w:rPr>
          <w:rFonts w:cs="B Nazanin"/>
          <w:lang w:bidi="fa-IR"/>
        </w:rPr>
      </w:pPr>
      <w:r w:rsidRPr="00443F65">
        <w:rPr>
          <w:rFonts w:cs="B Nazanin"/>
          <w:rtl/>
          <w:lang w:bidi="fa-IR"/>
        </w:rPr>
        <w:t xml:space="preserve">بانی باید توانایی پرداخت مبالغ مربوط به اوراق </w:t>
      </w:r>
      <w:r>
        <w:rPr>
          <w:rFonts w:cs="B Nazanin"/>
          <w:rtl/>
          <w:lang w:bidi="fa-IR"/>
        </w:rPr>
        <w:t>وکالت</w:t>
      </w:r>
      <w:r w:rsidRPr="00443F65">
        <w:rPr>
          <w:rFonts w:cs="B Nazanin"/>
          <w:rtl/>
          <w:lang w:bidi="fa-IR"/>
        </w:rPr>
        <w:t xml:space="preserve"> را داشته باشد.</w:t>
      </w:r>
    </w:p>
    <w:p w:rsidR="005C3363" w:rsidRPr="00E946C2" w:rsidRDefault="005C3363" w:rsidP="005C3363">
      <w:pPr>
        <w:pStyle w:val="ListParagraph"/>
        <w:ind w:left="501"/>
        <w:rPr>
          <w:b/>
          <w:bCs/>
          <w:sz w:val="22"/>
          <w:szCs w:val="24"/>
          <w:lang w:bidi="fa-IR"/>
        </w:rPr>
      </w:pPr>
      <w:r>
        <w:rPr>
          <w:b/>
          <w:bCs/>
          <w:sz w:val="22"/>
          <w:szCs w:val="24"/>
          <w:rtl/>
          <w:lang w:bidi="fa-IR"/>
        </w:rPr>
        <w:t xml:space="preserve"> </w:t>
      </w:r>
    </w:p>
    <w:p w:rsidR="005C3363" w:rsidRDefault="005C3363" w:rsidP="005C3363">
      <w:pPr>
        <w:pStyle w:val="ListParagraph"/>
        <w:numPr>
          <w:ilvl w:val="0"/>
          <w:numId w:val="6"/>
        </w:numPr>
        <w:rPr>
          <w:b/>
          <w:bCs/>
          <w:sz w:val="22"/>
          <w:szCs w:val="24"/>
          <w:lang w:bidi="fa-IR"/>
        </w:rPr>
      </w:pPr>
      <w:r>
        <w:rPr>
          <w:rtl/>
          <w:lang w:bidi="fa-IR"/>
        </w:rPr>
        <w:t xml:space="preserve">دارندگان اوراق وکالت </w:t>
      </w:r>
      <w:proofErr w:type="spellStart"/>
      <w:r>
        <w:rPr>
          <w:rtl/>
          <w:lang w:bidi="fa-IR"/>
        </w:rPr>
        <w:t>نمی‌توانند</w:t>
      </w:r>
      <w:proofErr w:type="spellEnd"/>
      <w:r>
        <w:rPr>
          <w:rtl/>
          <w:lang w:bidi="fa-IR"/>
        </w:rPr>
        <w:t xml:space="preserve"> تقاضای تقسیم </w:t>
      </w:r>
      <w:proofErr w:type="spellStart"/>
      <w:r>
        <w:rPr>
          <w:rtl/>
          <w:lang w:bidi="fa-IR"/>
        </w:rPr>
        <w:t>دارایی‌ها</w:t>
      </w:r>
      <w:proofErr w:type="spellEnd"/>
      <w:r>
        <w:rPr>
          <w:rtl/>
          <w:lang w:bidi="fa-IR"/>
        </w:rPr>
        <w:t>، کالاها، خدمات و سایر منافع و حقوق موضوع وکالت را نمایند.</w:t>
      </w:r>
    </w:p>
    <w:p w:rsidR="005C3363" w:rsidRDefault="005C3363" w:rsidP="005C3363">
      <w:pPr>
        <w:pStyle w:val="ListParagraph"/>
        <w:numPr>
          <w:ilvl w:val="0"/>
          <w:numId w:val="6"/>
        </w:numPr>
        <w:rPr>
          <w:lang w:bidi="fa-IR"/>
        </w:rPr>
      </w:pPr>
      <w:r>
        <w:rPr>
          <w:rtl/>
          <w:lang w:bidi="fa-IR"/>
        </w:rPr>
        <w:t xml:space="preserve">نحوه محاسبه و </w:t>
      </w:r>
      <w:proofErr w:type="spellStart"/>
      <w:r>
        <w:rPr>
          <w:rtl/>
          <w:lang w:bidi="fa-IR"/>
        </w:rPr>
        <w:t>مواعد</w:t>
      </w:r>
      <w:proofErr w:type="spellEnd"/>
      <w:r>
        <w:rPr>
          <w:rtl/>
          <w:lang w:bidi="fa-IR"/>
        </w:rPr>
        <w:t xml:space="preserve"> پرداخت سود اوراق وکالت </w:t>
      </w:r>
      <w:proofErr w:type="spellStart"/>
      <w:r>
        <w:rPr>
          <w:rtl/>
          <w:lang w:bidi="fa-IR"/>
        </w:rPr>
        <w:t>بايد</w:t>
      </w:r>
      <w:proofErr w:type="spellEnd"/>
      <w:r>
        <w:rPr>
          <w:rtl/>
          <w:lang w:bidi="fa-IR"/>
        </w:rPr>
        <w:t xml:space="preserve"> در </w:t>
      </w:r>
      <w:proofErr w:type="spellStart"/>
      <w:r>
        <w:rPr>
          <w:rtl/>
          <w:lang w:bidi="fa-IR"/>
        </w:rPr>
        <w:t>اعلاميه</w:t>
      </w:r>
      <w:proofErr w:type="spellEnd"/>
      <w:r>
        <w:rPr>
          <w:rtl/>
          <w:lang w:bidi="fa-IR"/>
        </w:rPr>
        <w:t xml:space="preserve"> </w:t>
      </w:r>
      <w:proofErr w:type="spellStart"/>
      <w:r>
        <w:rPr>
          <w:rtl/>
          <w:lang w:bidi="fa-IR"/>
        </w:rPr>
        <w:t>پذيره‌نويسي</w:t>
      </w:r>
      <w:proofErr w:type="spellEnd"/>
      <w:r>
        <w:rPr>
          <w:rtl/>
          <w:lang w:bidi="fa-IR"/>
        </w:rPr>
        <w:t xml:space="preserve"> </w:t>
      </w:r>
      <w:proofErr w:type="spellStart"/>
      <w:r>
        <w:rPr>
          <w:rtl/>
          <w:lang w:bidi="fa-IR"/>
        </w:rPr>
        <w:t>ذكر</w:t>
      </w:r>
      <w:proofErr w:type="spellEnd"/>
      <w:r>
        <w:rPr>
          <w:rtl/>
          <w:lang w:bidi="fa-IR"/>
        </w:rPr>
        <w:t xml:space="preserve"> گردد. </w:t>
      </w:r>
      <w:proofErr w:type="spellStart"/>
      <w:r>
        <w:rPr>
          <w:rtl/>
          <w:lang w:bidi="fa-IR"/>
        </w:rPr>
        <w:t>پرداخت‌های</w:t>
      </w:r>
      <w:proofErr w:type="spellEnd"/>
      <w:r>
        <w:rPr>
          <w:rtl/>
          <w:lang w:bidi="fa-IR"/>
        </w:rPr>
        <w:t xml:space="preserve"> مرتبط با اوراق وکالت به  سه صورت زیر مجاز </w:t>
      </w:r>
      <w:proofErr w:type="spellStart"/>
      <w:r>
        <w:rPr>
          <w:rtl/>
          <w:lang w:bidi="fa-IR"/>
        </w:rPr>
        <w:t>می‌باشد</w:t>
      </w:r>
      <w:proofErr w:type="spellEnd"/>
      <w:r>
        <w:rPr>
          <w:rtl/>
          <w:lang w:bidi="fa-IR"/>
        </w:rPr>
        <w:t>:</w:t>
      </w:r>
    </w:p>
    <w:p w:rsidR="005C3363" w:rsidRDefault="005C3363" w:rsidP="005C3363">
      <w:pPr>
        <w:pStyle w:val="ListParagraph"/>
        <w:numPr>
          <w:ilvl w:val="0"/>
          <w:numId w:val="8"/>
        </w:numPr>
        <w:jc w:val="lowKashida"/>
        <w:rPr>
          <w:lang w:bidi="fa-IR"/>
        </w:rPr>
      </w:pPr>
      <w:r>
        <w:rPr>
          <w:rtl/>
          <w:lang w:bidi="fa-IR"/>
        </w:rPr>
        <w:t xml:space="preserve">پرداخت سود معین، در مواردی که قراردادهای موضوع وکالت دارای سود ثابت و قطعی و </w:t>
      </w:r>
      <w:proofErr w:type="spellStart"/>
      <w:r>
        <w:rPr>
          <w:rtl/>
          <w:lang w:bidi="fa-IR"/>
        </w:rPr>
        <w:t>کارمزد</w:t>
      </w:r>
      <w:proofErr w:type="spellEnd"/>
      <w:r>
        <w:rPr>
          <w:rtl/>
          <w:lang w:bidi="fa-IR"/>
        </w:rPr>
        <w:t xml:space="preserve"> بانی نیز ثابت باشد،</w:t>
      </w:r>
    </w:p>
    <w:p w:rsidR="005C3363" w:rsidRDefault="005C3363" w:rsidP="005C3363">
      <w:pPr>
        <w:pStyle w:val="ListParagraph"/>
        <w:numPr>
          <w:ilvl w:val="0"/>
          <w:numId w:val="8"/>
        </w:numPr>
        <w:jc w:val="lowKashida"/>
        <w:rPr>
          <w:lang w:bidi="fa-IR"/>
        </w:rPr>
      </w:pPr>
      <w:r>
        <w:rPr>
          <w:rtl/>
          <w:lang w:bidi="fa-IR"/>
        </w:rPr>
        <w:t xml:space="preserve">پرداخت بخشی از مبالغ سود در </w:t>
      </w:r>
      <w:proofErr w:type="spellStart"/>
      <w:r>
        <w:rPr>
          <w:rtl/>
          <w:lang w:bidi="fa-IR"/>
        </w:rPr>
        <w:t>مواعد</w:t>
      </w:r>
      <w:proofErr w:type="spellEnd"/>
      <w:r>
        <w:rPr>
          <w:rtl/>
          <w:lang w:bidi="fa-IR"/>
        </w:rPr>
        <w:t xml:space="preserve"> پرداخت به صورت علی </w:t>
      </w:r>
      <w:proofErr w:type="spellStart"/>
      <w:r>
        <w:rPr>
          <w:rtl/>
          <w:lang w:bidi="fa-IR"/>
        </w:rPr>
        <w:t>الحساب</w:t>
      </w:r>
      <w:proofErr w:type="spellEnd"/>
      <w:r>
        <w:rPr>
          <w:rtl/>
          <w:lang w:bidi="fa-IR"/>
        </w:rPr>
        <w:t xml:space="preserve">  و سود قطعی (در صورت وجود)  در سررسید نهایی، </w:t>
      </w:r>
    </w:p>
    <w:p w:rsidR="005C3363" w:rsidRDefault="005C3363" w:rsidP="005C3363">
      <w:pPr>
        <w:pStyle w:val="ListParagraph"/>
        <w:numPr>
          <w:ilvl w:val="0"/>
          <w:numId w:val="8"/>
        </w:numPr>
        <w:rPr>
          <w:lang w:bidi="fa-IR"/>
        </w:rPr>
      </w:pPr>
      <w:r>
        <w:rPr>
          <w:rtl/>
          <w:lang w:bidi="fa-IR"/>
        </w:rPr>
        <w:t>پرداخت سود  قطعی (در صورت وجود) در زمان سررسید.</w:t>
      </w:r>
    </w:p>
    <w:p w:rsidR="005C3363" w:rsidRDefault="005C3363" w:rsidP="005C3363">
      <w:pPr>
        <w:pStyle w:val="ListParagraph"/>
        <w:rPr>
          <w:lang w:bidi="fa-IR"/>
        </w:rPr>
      </w:pPr>
      <w:r>
        <w:rPr>
          <w:b/>
          <w:bCs/>
          <w:sz w:val="22"/>
          <w:szCs w:val="24"/>
          <w:rtl/>
          <w:lang w:bidi="fa-IR"/>
        </w:rPr>
        <w:t>تبصره:</w:t>
      </w:r>
      <w:r w:rsidRPr="001A35C4">
        <w:rPr>
          <w:rtl/>
          <w:lang w:bidi="fa-IR"/>
        </w:rPr>
        <w:t xml:space="preserve"> </w:t>
      </w:r>
      <w:r>
        <w:rPr>
          <w:rtl/>
          <w:lang w:bidi="fa-IR"/>
        </w:rPr>
        <w:t>بانی می</w:t>
      </w:r>
      <w:r>
        <w:rPr>
          <w:rtl/>
          <w:lang w:bidi="fa-IR"/>
        </w:rPr>
        <w:softHyphen/>
        <w:t xml:space="preserve">تواند تقاضای انتشار اوراق وکالت همراه با اختیار فروش برای </w:t>
      </w:r>
      <w:proofErr w:type="spellStart"/>
      <w:r>
        <w:rPr>
          <w:rtl/>
          <w:lang w:bidi="fa-IR"/>
        </w:rPr>
        <w:t>سرمایه</w:t>
      </w:r>
      <w:r>
        <w:rPr>
          <w:rtl/>
          <w:lang w:bidi="fa-IR"/>
        </w:rPr>
        <w:softHyphen/>
        <w:t>گذاران</w:t>
      </w:r>
      <w:proofErr w:type="spellEnd"/>
      <w:r>
        <w:rPr>
          <w:rtl/>
          <w:lang w:bidi="fa-IR"/>
        </w:rPr>
        <w:t xml:space="preserve"> و یا اختیار خرید برای خود به سازمان ارائه نماید. </w:t>
      </w:r>
    </w:p>
    <w:p w:rsidR="005C3363" w:rsidRDefault="005C3363" w:rsidP="005C3363">
      <w:pPr>
        <w:pStyle w:val="ListParagraph"/>
        <w:numPr>
          <w:ilvl w:val="0"/>
          <w:numId w:val="6"/>
        </w:numPr>
        <w:jc w:val="lowKashida"/>
        <w:rPr>
          <w:rtl/>
          <w:lang w:bidi="fa-IR"/>
        </w:rPr>
      </w:pPr>
      <w:r w:rsidRPr="002F5EAE">
        <w:rPr>
          <w:rtl/>
          <w:lang w:bidi="fa-IR"/>
        </w:rPr>
        <w:lastRenderedPageBreak/>
        <w:t xml:space="preserve">در صورت پرداخت سود </w:t>
      </w:r>
      <w:proofErr w:type="spellStart"/>
      <w:r w:rsidRPr="002F5EAE">
        <w:rPr>
          <w:rtl/>
          <w:lang w:bidi="fa-IR"/>
        </w:rPr>
        <w:t>علی‌الحساب</w:t>
      </w:r>
      <w:proofErr w:type="spellEnd"/>
      <w:r w:rsidRPr="002F5EAE">
        <w:rPr>
          <w:rtl/>
          <w:lang w:bidi="fa-IR"/>
        </w:rPr>
        <w:t xml:space="preserve">، بانی موظف است گزارشی </w:t>
      </w:r>
      <w:proofErr w:type="spellStart"/>
      <w:r w:rsidRPr="002F5EAE">
        <w:rPr>
          <w:rtl/>
          <w:lang w:bidi="fa-IR"/>
        </w:rPr>
        <w:t>درخصوص</w:t>
      </w:r>
      <w:proofErr w:type="spellEnd"/>
      <w:r w:rsidRPr="002F5EAE">
        <w:rPr>
          <w:rtl/>
          <w:lang w:bidi="fa-IR"/>
        </w:rPr>
        <w:t xml:space="preserve"> سود </w:t>
      </w:r>
      <w:proofErr w:type="spellStart"/>
      <w:r w:rsidRPr="002F5EAE">
        <w:rPr>
          <w:rtl/>
          <w:lang w:bidi="fa-IR"/>
        </w:rPr>
        <w:t>ایجادشده</w:t>
      </w:r>
      <w:proofErr w:type="spellEnd"/>
      <w:r w:rsidRPr="002F5EAE">
        <w:rPr>
          <w:rtl/>
          <w:lang w:bidi="fa-IR"/>
        </w:rPr>
        <w:t xml:space="preserve"> از موضوع وکالت را در مقاطع  شش ماهه به همراه اظهارنظر </w:t>
      </w:r>
      <w:proofErr w:type="spellStart"/>
      <w:r w:rsidRPr="002F5EAE">
        <w:rPr>
          <w:rtl/>
          <w:lang w:bidi="fa-IR"/>
        </w:rPr>
        <w:t>امين</w:t>
      </w:r>
      <w:proofErr w:type="spellEnd"/>
      <w:r w:rsidRPr="002F5EAE">
        <w:rPr>
          <w:rtl/>
          <w:lang w:bidi="fa-IR"/>
        </w:rPr>
        <w:t xml:space="preserve">، حداکثر دو ماه بعد از </w:t>
      </w:r>
      <w:proofErr w:type="spellStart"/>
      <w:r w:rsidRPr="002F5EAE">
        <w:rPr>
          <w:rtl/>
          <w:lang w:bidi="fa-IR"/>
        </w:rPr>
        <w:t>مواعد</w:t>
      </w:r>
      <w:proofErr w:type="spellEnd"/>
      <w:r w:rsidRPr="002F5EAE">
        <w:rPr>
          <w:rtl/>
          <w:lang w:bidi="fa-IR"/>
        </w:rPr>
        <w:t xml:space="preserve"> شش ماهه، به سازمان ارائه و به عموم افشا </w:t>
      </w:r>
      <w:proofErr w:type="spellStart"/>
      <w:r w:rsidRPr="002F5EAE">
        <w:rPr>
          <w:rtl/>
          <w:lang w:bidi="fa-IR"/>
        </w:rPr>
        <w:t>نمايد</w:t>
      </w:r>
      <w:proofErr w:type="spellEnd"/>
      <w:r w:rsidRPr="002F5EAE">
        <w:rPr>
          <w:rtl/>
          <w:lang w:bidi="fa-IR"/>
        </w:rPr>
        <w:t>.</w:t>
      </w:r>
    </w:p>
    <w:p w:rsidR="005C3363" w:rsidRDefault="005C3363" w:rsidP="005C3363">
      <w:pPr>
        <w:pStyle w:val="ListParagraph"/>
        <w:numPr>
          <w:ilvl w:val="0"/>
          <w:numId w:val="6"/>
        </w:numPr>
        <w:ind w:left="851" w:hanging="851"/>
        <w:jc w:val="lowKashida"/>
        <w:rPr>
          <w:lang w:bidi="fa-IR"/>
        </w:rPr>
      </w:pPr>
      <w:r>
        <w:rPr>
          <w:rtl/>
          <w:lang w:bidi="fa-IR"/>
        </w:rPr>
        <w:t xml:space="preserve">بانی مکلف است حداکثر یک ماه پس از سررسید اوراق نسبت به </w:t>
      </w:r>
      <w:proofErr w:type="spellStart"/>
      <w:r>
        <w:rPr>
          <w:rtl/>
          <w:lang w:bidi="fa-IR"/>
        </w:rPr>
        <w:t>محاسبۀ</w:t>
      </w:r>
      <w:proofErr w:type="spellEnd"/>
      <w:r>
        <w:rPr>
          <w:rtl/>
          <w:lang w:bidi="fa-IR"/>
        </w:rPr>
        <w:t xml:space="preserve"> سود قطعی اوراق و </w:t>
      </w:r>
      <w:proofErr w:type="spellStart"/>
      <w:r>
        <w:rPr>
          <w:rtl/>
          <w:lang w:bidi="fa-IR"/>
        </w:rPr>
        <w:t>ارائۀ</w:t>
      </w:r>
      <w:proofErr w:type="spellEnd"/>
      <w:r>
        <w:rPr>
          <w:rtl/>
          <w:lang w:bidi="fa-IR"/>
        </w:rPr>
        <w:t xml:space="preserve"> آن به امین اقدام نماید. اظهارنظر امین </w:t>
      </w:r>
      <w:proofErr w:type="spellStart"/>
      <w:r>
        <w:rPr>
          <w:rtl/>
          <w:lang w:bidi="fa-IR"/>
        </w:rPr>
        <w:t>درخصوص</w:t>
      </w:r>
      <w:proofErr w:type="spellEnd"/>
      <w:r>
        <w:rPr>
          <w:rtl/>
          <w:lang w:bidi="fa-IR"/>
        </w:rPr>
        <w:t xml:space="preserve"> گزارش مذکور باید حداکثر تا دو ماه بعد از سررسید به سازمان ارائه گردد. سود قطعی قابل پرداخت به دارندگان اوراق حداکثر ظرف سه ماه پس از سررسید نهایی پرداخت خواهد شد.</w:t>
      </w:r>
    </w:p>
    <w:p w:rsidR="005C3363" w:rsidRDefault="005C3363" w:rsidP="005C3363">
      <w:pPr>
        <w:pStyle w:val="ListParagraph"/>
        <w:numPr>
          <w:ilvl w:val="0"/>
          <w:numId w:val="6"/>
        </w:numPr>
        <w:ind w:left="851" w:hanging="851"/>
        <w:jc w:val="lowKashida"/>
        <w:rPr>
          <w:lang w:bidi="fa-IR"/>
        </w:rPr>
      </w:pPr>
      <w:r>
        <w:rPr>
          <w:rtl/>
          <w:lang w:bidi="fa-IR"/>
        </w:rPr>
        <w:t xml:space="preserve">درصورتی که اوراق وکالت دارای سود معین باشد، ارائه گزارشهای موضوع مواد 19 و 20 </w:t>
      </w:r>
      <w:proofErr w:type="spellStart"/>
      <w:r>
        <w:rPr>
          <w:rtl/>
          <w:lang w:bidi="fa-IR"/>
        </w:rPr>
        <w:t>الزامی</w:t>
      </w:r>
      <w:proofErr w:type="spellEnd"/>
      <w:r>
        <w:rPr>
          <w:rtl/>
          <w:lang w:bidi="fa-IR"/>
        </w:rPr>
        <w:t xml:space="preserve"> نیست.</w:t>
      </w:r>
    </w:p>
    <w:p w:rsidR="005C3363" w:rsidRPr="00444D78" w:rsidRDefault="005C3363" w:rsidP="005C3363">
      <w:pPr>
        <w:spacing w:after="120"/>
        <w:jc w:val="center"/>
        <w:rPr>
          <w:rFonts w:cs="B Titr"/>
          <w:b/>
          <w:bCs/>
          <w:szCs w:val="24"/>
          <w:rtl/>
          <w:lang w:bidi="fa-IR"/>
        </w:rPr>
      </w:pPr>
      <w:r w:rsidRPr="00444D78">
        <w:rPr>
          <w:rFonts w:cs="B Titr"/>
          <w:b/>
          <w:bCs/>
          <w:szCs w:val="24"/>
          <w:rtl/>
          <w:lang w:bidi="fa-IR"/>
        </w:rPr>
        <w:t xml:space="preserve">بخش پنجم </w:t>
      </w:r>
      <w:r w:rsidRPr="00444D78">
        <w:rPr>
          <w:rFonts w:ascii="Sakkal Majalla" w:hAnsi="Sakkal Majalla" w:cs="Sakkal Majalla"/>
          <w:b/>
          <w:bCs/>
          <w:szCs w:val="24"/>
          <w:rtl/>
          <w:lang w:bidi="fa-IR"/>
        </w:rPr>
        <w:t>–</w:t>
      </w:r>
      <w:r w:rsidRPr="00444D78">
        <w:rPr>
          <w:rFonts w:cs="B Titr"/>
          <w:b/>
          <w:bCs/>
          <w:szCs w:val="24"/>
          <w:rtl/>
          <w:lang w:bidi="fa-IR"/>
        </w:rPr>
        <w:t xml:space="preserve"> شرایط صدور مجوز</w:t>
      </w:r>
    </w:p>
    <w:p w:rsidR="005C3363" w:rsidRPr="001F3C8F" w:rsidRDefault="005C3363" w:rsidP="005C3363">
      <w:pPr>
        <w:pStyle w:val="ListParagraph"/>
        <w:spacing w:line="312" w:lineRule="auto"/>
        <w:ind w:left="283"/>
        <w:rPr>
          <w:rtl/>
          <w:lang w:bidi="fa-IR"/>
        </w:rPr>
      </w:pPr>
      <w:r w:rsidRPr="002C5369">
        <w:rPr>
          <w:b/>
          <w:bCs/>
          <w:szCs w:val="24"/>
          <w:rtl/>
          <w:lang w:bidi="fa-IR"/>
        </w:rPr>
        <w:t>ماده(</w:t>
      </w:r>
      <w:r>
        <w:rPr>
          <w:b/>
          <w:bCs/>
          <w:szCs w:val="24"/>
          <w:rtl/>
          <w:lang w:bidi="fa-IR"/>
        </w:rPr>
        <w:t>22</w:t>
      </w:r>
      <w:r w:rsidRPr="002C5369">
        <w:rPr>
          <w:b/>
          <w:bCs/>
          <w:szCs w:val="24"/>
          <w:rtl/>
          <w:lang w:bidi="fa-IR"/>
        </w:rPr>
        <w:t>)</w:t>
      </w:r>
      <w:r>
        <w:rPr>
          <w:rtl/>
          <w:lang w:bidi="fa-IR"/>
        </w:rPr>
        <w:t xml:space="preserve"> </w:t>
      </w:r>
      <w:r w:rsidRPr="001F3C8F">
        <w:rPr>
          <w:rtl/>
          <w:lang w:bidi="fa-IR"/>
        </w:rPr>
        <w:t>برای صدور مجوز انتشار اور</w:t>
      </w:r>
      <w:r>
        <w:rPr>
          <w:rtl/>
          <w:lang w:bidi="fa-IR"/>
        </w:rPr>
        <w:t>اق وکالت</w:t>
      </w:r>
      <w:r w:rsidRPr="001F3C8F">
        <w:rPr>
          <w:rtl/>
          <w:lang w:bidi="fa-IR"/>
        </w:rPr>
        <w:t>، مدارک و مستندات زیر حسب مورد به تشخیص سازمان باید ارسال گردد.</w:t>
      </w:r>
    </w:p>
    <w:p w:rsidR="005C3363" w:rsidRPr="001F3C8F" w:rsidRDefault="005C3363" w:rsidP="005C3363">
      <w:pPr>
        <w:pStyle w:val="ListParagraph"/>
        <w:numPr>
          <w:ilvl w:val="0"/>
          <w:numId w:val="9"/>
        </w:numPr>
        <w:rPr>
          <w:lang w:bidi="fa-IR"/>
        </w:rPr>
      </w:pPr>
      <w:proofErr w:type="spellStart"/>
      <w:r w:rsidRPr="001F3C8F">
        <w:rPr>
          <w:rtl/>
          <w:lang w:bidi="fa-IR"/>
        </w:rPr>
        <w:t>بیانیة</w:t>
      </w:r>
      <w:proofErr w:type="spellEnd"/>
      <w:r w:rsidRPr="001F3C8F">
        <w:rPr>
          <w:rtl/>
          <w:lang w:bidi="fa-IR"/>
        </w:rPr>
        <w:t xml:space="preserve"> ثبت اوراق</w:t>
      </w:r>
      <w:r>
        <w:rPr>
          <w:rtl/>
          <w:lang w:bidi="fa-IR"/>
        </w:rPr>
        <w:t xml:space="preserve"> وکالت</w:t>
      </w:r>
      <w:r w:rsidRPr="001F3C8F">
        <w:rPr>
          <w:rtl/>
          <w:lang w:bidi="fa-IR"/>
        </w:rPr>
        <w:t xml:space="preserve"> که علاوه بر مفاد </w:t>
      </w:r>
      <w:proofErr w:type="spellStart"/>
      <w:r w:rsidRPr="001F3C8F">
        <w:rPr>
          <w:rtl/>
          <w:lang w:bidi="fa-IR"/>
        </w:rPr>
        <w:t>مادة</w:t>
      </w:r>
      <w:proofErr w:type="spellEnd"/>
      <w:r w:rsidRPr="001F3C8F">
        <w:rPr>
          <w:rtl/>
          <w:lang w:bidi="fa-IR"/>
        </w:rPr>
        <w:t xml:space="preserve"> 6 دستورالعمل ثبت و </w:t>
      </w:r>
      <w:proofErr w:type="spellStart"/>
      <w:r w:rsidRPr="001F3C8F">
        <w:rPr>
          <w:rtl/>
          <w:lang w:bidi="fa-IR"/>
        </w:rPr>
        <w:t>عرضة</w:t>
      </w:r>
      <w:proofErr w:type="spellEnd"/>
      <w:r w:rsidRPr="001F3C8F">
        <w:rPr>
          <w:rtl/>
          <w:lang w:bidi="fa-IR"/>
        </w:rPr>
        <w:t xml:space="preserve"> عمومی اوراق بهادار، مصوب 1/10/1385 شورا، حسب مورد شامل موارد زیر </w:t>
      </w:r>
      <w:proofErr w:type="spellStart"/>
      <w:r w:rsidRPr="001F3C8F">
        <w:rPr>
          <w:rtl/>
          <w:lang w:bidi="fa-IR"/>
        </w:rPr>
        <w:t>می‌باشد</w:t>
      </w:r>
      <w:proofErr w:type="spellEnd"/>
      <w:r w:rsidRPr="001F3C8F">
        <w:rPr>
          <w:rtl/>
          <w:lang w:bidi="fa-IR"/>
        </w:rPr>
        <w:t>:</w:t>
      </w:r>
    </w:p>
    <w:p w:rsidR="005C3363" w:rsidRDefault="005C3363" w:rsidP="005C3363">
      <w:pPr>
        <w:pStyle w:val="ListParagraph"/>
        <w:ind w:left="1080"/>
        <w:rPr>
          <w:lang w:bidi="fa-IR"/>
        </w:rPr>
      </w:pPr>
      <w:r>
        <w:rPr>
          <w:rtl/>
          <w:lang w:bidi="fa-IR"/>
        </w:rPr>
        <w:t>الف) مشخصات بانی، شامل:</w:t>
      </w:r>
    </w:p>
    <w:p w:rsidR="005C3363" w:rsidRPr="00BF2953" w:rsidRDefault="005C3363" w:rsidP="005C3363">
      <w:pPr>
        <w:pStyle w:val="ListParagraph"/>
        <w:numPr>
          <w:ilvl w:val="0"/>
          <w:numId w:val="10"/>
        </w:numPr>
        <w:rPr>
          <w:lang w:bidi="fa-IR"/>
        </w:rPr>
      </w:pPr>
      <w:r w:rsidRPr="00BF2953">
        <w:rPr>
          <w:rtl/>
          <w:lang w:bidi="fa-IR"/>
        </w:rPr>
        <w:t>نام و نوع شخصیت حقوقی؛</w:t>
      </w:r>
    </w:p>
    <w:p w:rsidR="005C3363" w:rsidRPr="00BF2953" w:rsidRDefault="005C3363" w:rsidP="005C3363">
      <w:pPr>
        <w:pStyle w:val="ListParagraph"/>
        <w:numPr>
          <w:ilvl w:val="0"/>
          <w:numId w:val="10"/>
        </w:numPr>
        <w:rPr>
          <w:lang w:bidi="fa-IR"/>
        </w:rPr>
      </w:pPr>
      <w:proofErr w:type="spellStart"/>
      <w:r w:rsidRPr="00BF2953">
        <w:rPr>
          <w:rtl/>
          <w:lang w:bidi="fa-IR"/>
        </w:rPr>
        <w:t>شمارۀ</w:t>
      </w:r>
      <w:proofErr w:type="spellEnd"/>
      <w:r w:rsidRPr="00BF2953">
        <w:rPr>
          <w:rtl/>
          <w:lang w:bidi="fa-IR"/>
        </w:rPr>
        <w:t xml:space="preserve"> ثبت نزد مرجع ثبت </w:t>
      </w:r>
      <w:proofErr w:type="spellStart"/>
      <w:r w:rsidRPr="00BF2953">
        <w:rPr>
          <w:rtl/>
          <w:lang w:bidi="fa-IR"/>
        </w:rPr>
        <w:t>شرکت‌ها</w:t>
      </w:r>
      <w:proofErr w:type="spellEnd"/>
      <w:r>
        <w:rPr>
          <w:rtl/>
          <w:lang w:bidi="fa-IR"/>
        </w:rPr>
        <w:t xml:space="preserve"> و </w:t>
      </w:r>
      <w:proofErr w:type="spellStart"/>
      <w:r>
        <w:rPr>
          <w:rtl/>
          <w:lang w:bidi="fa-IR"/>
        </w:rPr>
        <w:t>شناسه</w:t>
      </w:r>
      <w:proofErr w:type="spellEnd"/>
      <w:r>
        <w:rPr>
          <w:rtl/>
          <w:lang w:bidi="fa-IR"/>
        </w:rPr>
        <w:t xml:space="preserve"> ملی</w:t>
      </w:r>
      <w:r w:rsidRPr="00BF2953">
        <w:rPr>
          <w:rtl/>
          <w:lang w:bidi="fa-IR"/>
        </w:rPr>
        <w:t>؛</w:t>
      </w:r>
    </w:p>
    <w:p w:rsidR="005C3363" w:rsidRPr="00BF2953" w:rsidRDefault="005C3363" w:rsidP="005C3363">
      <w:pPr>
        <w:pStyle w:val="ListParagraph"/>
        <w:numPr>
          <w:ilvl w:val="0"/>
          <w:numId w:val="10"/>
        </w:numPr>
        <w:rPr>
          <w:lang w:bidi="fa-IR"/>
        </w:rPr>
      </w:pPr>
      <w:r w:rsidRPr="00BF2953">
        <w:rPr>
          <w:rtl/>
          <w:lang w:bidi="fa-IR"/>
        </w:rPr>
        <w:t>مدت شرکت؛</w:t>
      </w:r>
    </w:p>
    <w:p w:rsidR="005C3363" w:rsidRPr="00BF2953" w:rsidRDefault="005C3363" w:rsidP="005C3363">
      <w:pPr>
        <w:pStyle w:val="ListParagraph"/>
        <w:numPr>
          <w:ilvl w:val="0"/>
          <w:numId w:val="10"/>
        </w:numPr>
        <w:rPr>
          <w:lang w:bidi="fa-IR"/>
        </w:rPr>
      </w:pPr>
      <w:r w:rsidRPr="00BF2953">
        <w:rPr>
          <w:rtl/>
          <w:lang w:bidi="fa-IR"/>
        </w:rPr>
        <w:t>ترکیب سهامداران/ مالکان؛</w:t>
      </w:r>
    </w:p>
    <w:p w:rsidR="005C3363" w:rsidRPr="00BF2953" w:rsidRDefault="005C3363" w:rsidP="005C3363">
      <w:pPr>
        <w:pStyle w:val="ListParagraph"/>
        <w:numPr>
          <w:ilvl w:val="0"/>
          <w:numId w:val="10"/>
        </w:numPr>
        <w:rPr>
          <w:lang w:bidi="fa-IR"/>
        </w:rPr>
      </w:pPr>
      <w:r w:rsidRPr="00BF2953">
        <w:rPr>
          <w:rtl/>
          <w:lang w:bidi="fa-IR"/>
        </w:rPr>
        <w:t xml:space="preserve">مشخصات </w:t>
      </w:r>
      <w:r>
        <w:rPr>
          <w:rtl/>
          <w:lang w:bidi="fa-IR"/>
        </w:rPr>
        <w:t>اعضای هیأت مدیره</w:t>
      </w:r>
      <w:r w:rsidRPr="00BF2953">
        <w:rPr>
          <w:rtl/>
          <w:lang w:bidi="fa-IR"/>
        </w:rPr>
        <w:t>؛</w:t>
      </w:r>
    </w:p>
    <w:p w:rsidR="005C3363" w:rsidRPr="00BF2953" w:rsidRDefault="005C3363" w:rsidP="005C3363">
      <w:pPr>
        <w:pStyle w:val="ListParagraph"/>
        <w:numPr>
          <w:ilvl w:val="0"/>
          <w:numId w:val="10"/>
        </w:numPr>
        <w:rPr>
          <w:lang w:bidi="fa-IR"/>
        </w:rPr>
      </w:pPr>
      <w:r w:rsidRPr="00BF2953">
        <w:rPr>
          <w:rtl/>
          <w:lang w:bidi="fa-IR"/>
        </w:rPr>
        <w:t>موضوع فعالیت.</w:t>
      </w:r>
    </w:p>
    <w:p w:rsidR="005C3363" w:rsidRDefault="005C3363" w:rsidP="005C3363">
      <w:pPr>
        <w:pStyle w:val="ListParagraph"/>
        <w:ind w:left="1080"/>
        <w:rPr>
          <w:rtl/>
          <w:lang w:bidi="fa-IR"/>
        </w:rPr>
      </w:pPr>
      <w:r>
        <w:rPr>
          <w:rtl/>
          <w:lang w:bidi="fa-IR"/>
        </w:rPr>
        <w:t>ب )  مشخصات اوراق،</w:t>
      </w:r>
    </w:p>
    <w:p w:rsidR="005C3363" w:rsidRDefault="005C3363" w:rsidP="005C3363">
      <w:pPr>
        <w:pStyle w:val="ListParagraph"/>
        <w:ind w:left="1080"/>
        <w:rPr>
          <w:rtl/>
          <w:lang w:bidi="fa-IR"/>
        </w:rPr>
      </w:pPr>
      <w:r>
        <w:rPr>
          <w:rtl/>
          <w:lang w:bidi="fa-IR"/>
        </w:rPr>
        <w:t xml:space="preserve">ج  ) گزارش تحلیل </w:t>
      </w:r>
      <w:proofErr w:type="spellStart"/>
      <w:r>
        <w:rPr>
          <w:rtl/>
          <w:lang w:bidi="fa-IR"/>
        </w:rPr>
        <w:t>ریسک‌های</w:t>
      </w:r>
      <w:proofErr w:type="spellEnd"/>
      <w:r>
        <w:rPr>
          <w:rtl/>
          <w:lang w:bidi="fa-IR"/>
        </w:rPr>
        <w:t xml:space="preserve"> مرتبط با موضوع فعالیت بانی و موضوع وکالت،</w:t>
      </w:r>
    </w:p>
    <w:p w:rsidR="005C3363" w:rsidRDefault="005C3363" w:rsidP="005C3363">
      <w:pPr>
        <w:pStyle w:val="ListParagraph"/>
        <w:ind w:left="1080"/>
        <w:rPr>
          <w:lang w:bidi="fa-IR"/>
        </w:rPr>
      </w:pPr>
      <w:r>
        <w:rPr>
          <w:rtl/>
          <w:lang w:bidi="fa-IR"/>
        </w:rPr>
        <w:t>د   ) مدت و نوع وکالت، نحوه محاسبه و پرداخت سود به سرمایه‌گذاران،</w:t>
      </w:r>
    </w:p>
    <w:p w:rsidR="005C3363" w:rsidRDefault="005C3363" w:rsidP="005C3363">
      <w:pPr>
        <w:pStyle w:val="ListParagraph"/>
        <w:ind w:left="1088"/>
        <w:rPr>
          <w:rtl/>
          <w:lang w:bidi="fa-IR"/>
        </w:rPr>
      </w:pPr>
      <w:r>
        <w:rPr>
          <w:rtl/>
          <w:lang w:bidi="fa-IR"/>
        </w:rPr>
        <w:t xml:space="preserve">هـ ) </w:t>
      </w:r>
      <w:r w:rsidRPr="00B6459C">
        <w:rPr>
          <w:rtl/>
          <w:lang w:bidi="fa-IR"/>
        </w:rPr>
        <w:t xml:space="preserve">اعلام </w:t>
      </w:r>
      <w:proofErr w:type="spellStart"/>
      <w:r w:rsidRPr="00B6459C">
        <w:rPr>
          <w:rtl/>
          <w:lang w:bidi="fa-IR"/>
        </w:rPr>
        <w:t>رتبة</w:t>
      </w:r>
      <w:proofErr w:type="spellEnd"/>
      <w:r w:rsidRPr="00B6459C">
        <w:rPr>
          <w:rtl/>
          <w:lang w:bidi="fa-IR"/>
        </w:rPr>
        <w:t xml:space="preserve"> اعتباری در صورت وجود،</w:t>
      </w:r>
    </w:p>
    <w:p w:rsidR="005C3363" w:rsidRPr="00B6459C" w:rsidRDefault="005C3363" w:rsidP="005C3363">
      <w:pPr>
        <w:pStyle w:val="ListParagraph"/>
        <w:ind w:left="1088"/>
        <w:rPr>
          <w:lang w:bidi="fa-IR"/>
        </w:rPr>
      </w:pPr>
      <w:r>
        <w:rPr>
          <w:rtl/>
          <w:lang w:bidi="fa-IR"/>
        </w:rPr>
        <w:t xml:space="preserve"> و) مشخصات موضوع وکالت و نوع قراردادهای آن،</w:t>
      </w:r>
    </w:p>
    <w:p w:rsidR="005C3363" w:rsidRDefault="005C3363" w:rsidP="005C3363">
      <w:pPr>
        <w:pStyle w:val="ListParagraph"/>
        <w:numPr>
          <w:ilvl w:val="0"/>
          <w:numId w:val="9"/>
        </w:numPr>
        <w:rPr>
          <w:lang w:bidi="fa-IR"/>
        </w:rPr>
      </w:pPr>
      <w:r>
        <w:rPr>
          <w:rtl/>
          <w:lang w:bidi="fa-IR"/>
        </w:rPr>
        <w:t xml:space="preserve"> </w:t>
      </w:r>
      <w:proofErr w:type="spellStart"/>
      <w:r>
        <w:rPr>
          <w:rtl/>
          <w:lang w:bidi="fa-IR"/>
        </w:rPr>
        <w:t>صورت‌های</w:t>
      </w:r>
      <w:proofErr w:type="spellEnd"/>
      <w:r>
        <w:rPr>
          <w:rtl/>
          <w:lang w:bidi="fa-IR"/>
        </w:rPr>
        <w:t xml:space="preserve"> مالی </w:t>
      </w:r>
      <w:proofErr w:type="spellStart"/>
      <w:r>
        <w:rPr>
          <w:rtl/>
          <w:lang w:bidi="fa-IR"/>
        </w:rPr>
        <w:t>حسابرسی</w:t>
      </w:r>
      <w:proofErr w:type="spellEnd"/>
      <w:r>
        <w:rPr>
          <w:rtl/>
          <w:lang w:bidi="fa-IR"/>
        </w:rPr>
        <w:t xml:space="preserve"> </w:t>
      </w:r>
      <w:proofErr w:type="spellStart"/>
      <w:r>
        <w:rPr>
          <w:rtl/>
          <w:lang w:bidi="fa-IR"/>
        </w:rPr>
        <w:t>شدۀ</w:t>
      </w:r>
      <w:proofErr w:type="spellEnd"/>
      <w:r>
        <w:rPr>
          <w:rtl/>
          <w:lang w:bidi="fa-IR"/>
        </w:rPr>
        <w:t xml:space="preserve"> دو سال مالی اخیر بانی یا حسب مورد سال گذشته در هر حال </w:t>
      </w:r>
      <w:proofErr w:type="spellStart"/>
      <w:r>
        <w:rPr>
          <w:rtl/>
          <w:lang w:bidi="fa-IR"/>
        </w:rPr>
        <w:t>صورت‌های</w:t>
      </w:r>
      <w:proofErr w:type="spellEnd"/>
      <w:r>
        <w:rPr>
          <w:rtl/>
          <w:lang w:bidi="fa-IR"/>
        </w:rPr>
        <w:t xml:space="preserve"> مالی سال </w:t>
      </w:r>
      <w:proofErr w:type="spellStart"/>
      <w:r>
        <w:rPr>
          <w:rtl/>
          <w:lang w:bidi="fa-IR"/>
        </w:rPr>
        <w:t>گذشتة</w:t>
      </w:r>
      <w:proofErr w:type="spellEnd"/>
      <w:r>
        <w:rPr>
          <w:rtl/>
          <w:lang w:bidi="fa-IR"/>
        </w:rPr>
        <w:t xml:space="preserve"> بانی باید توسط </w:t>
      </w:r>
      <w:proofErr w:type="spellStart"/>
      <w:r>
        <w:rPr>
          <w:rtl/>
          <w:lang w:bidi="fa-IR"/>
        </w:rPr>
        <w:t>حسابرس</w:t>
      </w:r>
      <w:proofErr w:type="spellEnd"/>
      <w:r>
        <w:rPr>
          <w:rtl/>
          <w:lang w:bidi="fa-IR"/>
        </w:rPr>
        <w:t xml:space="preserve"> معتمد سازمان </w:t>
      </w:r>
      <w:proofErr w:type="spellStart"/>
      <w:r>
        <w:rPr>
          <w:rtl/>
          <w:lang w:bidi="fa-IR"/>
        </w:rPr>
        <w:t>حسابرسی</w:t>
      </w:r>
      <w:proofErr w:type="spellEnd"/>
      <w:r>
        <w:rPr>
          <w:rtl/>
          <w:lang w:bidi="fa-IR"/>
        </w:rPr>
        <w:t xml:space="preserve"> شده باشد.</w:t>
      </w:r>
    </w:p>
    <w:p w:rsidR="005C3363" w:rsidRPr="00D813BE" w:rsidRDefault="005C3363" w:rsidP="005C3363">
      <w:pPr>
        <w:numPr>
          <w:ilvl w:val="0"/>
          <w:numId w:val="9"/>
        </w:numPr>
        <w:jc w:val="lowKashida"/>
        <w:rPr>
          <w:lang w:bidi="fa-IR"/>
        </w:rPr>
      </w:pPr>
      <w:r w:rsidRPr="007E0ACE">
        <w:rPr>
          <w:rtl/>
          <w:lang w:bidi="fa-IR"/>
        </w:rPr>
        <w:t>گزارش توجیهی تأمین مالی بانی از طریق انتشار اوراق</w:t>
      </w:r>
      <w:r>
        <w:rPr>
          <w:rtl/>
          <w:lang w:bidi="fa-IR"/>
        </w:rPr>
        <w:t xml:space="preserve"> وکالت</w:t>
      </w:r>
      <w:r w:rsidRPr="007E0ACE">
        <w:rPr>
          <w:rtl/>
          <w:lang w:bidi="fa-IR"/>
        </w:rPr>
        <w:t xml:space="preserve"> به همراه گزارش </w:t>
      </w:r>
      <w:proofErr w:type="spellStart"/>
      <w:r w:rsidRPr="007E0ACE">
        <w:rPr>
          <w:rtl/>
          <w:lang w:bidi="fa-IR"/>
        </w:rPr>
        <w:t>حسابرس</w:t>
      </w:r>
      <w:proofErr w:type="spellEnd"/>
      <w:r w:rsidRPr="007E0ACE">
        <w:rPr>
          <w:rtl/>
          <w:lang w:bidi="fa-IR"/>
        </w:rPr>
        <w:t xml:space="preserve"> بانی </w:t>
      </w:r>
      <w:proofErr w:type="spellStart"/>
      <w:r w:rsidRPr="007E0ACE">
        <w:rPr>
          <w:rtl/>
          <w:lang w:bidi="fa-IR"/>
        </w:rPr>
        <w:t>درخصوص</w:t>
      </w:r>
      <w:proofErr w:type="spellEnd"/>
      <w:r w:rsidRPr="007E0ACE">
        <w:rPr>
          <w:rtl/>
          <w:lang w:bidi="fa-IR"/>
        </w:rPr>
        <w:t xml:space="preserve"> آن</w:t>
      </w:r>
      <w:r>
        <w:rPr>
          <w:rtl/>
          <w:lang w:bidi="fa-IR"/>
        </w:rPr>
        <w:t xml:space="preserve"> و</w:t>
      </w:r>
      <w:r w:rsidRPr="007E0ACE">
        <w:rPr>
          <w:rtl/>
          <w:lang w:bidi="fa-IR"/>
        </w:rPr>
        <w:t xml:space="preserve"> رعایت شرایط </w:t>
      </w:r>
      <w:r>
        <w:rPr>
          <w:rtl/>
          <w:lang w:bidi="fa-IR"/>
        </w:rPr>
        <w:t>مربوط به موضوع وکالت</w:t>
      </w:r>
      <w:r w:rsidRPr="007E0ACE">
        <w:rPr>
          <w:rtl/>
          <w:lang w:bidi="fa-IR"/>
        </w:rPr>
        <w:t xml:space="preserve"> و سایر مقررات مندرج در این دستورالعمل.</w:t>
      </w:r>
    </w:p>
    <w:p w:rsidR="005C3363" w:rsidRPr="004A78DF" w:rsidRDefault="005C3363" w:rsidP="005C3363">
      <w:pPr>
        <w:numPr>
          <w:ilvl w:val="0"/>
          <w:numId w:val="9"/>
        </w:numPr>
        <w:jc w:val="lowKashida"/>
        <w:rPr>
          <w:lang w:bidi="fa-IR"/>
        </w:rPr>
      </w:pPr>
      <w:r>
        <w:rPr>
          <w:rtl/>
          <w:lang w:bidi="fa-IR"/>
        </w:rPr>
        <w:t>تأییدیه مراجع ذیصلاح در خصوص اجرای موضوع وکالت که مشمول رعایت ضوابط خاص یا مجوزهای قانونی باشد.</w:t>
      </w:r>
    </w:p>
    <w:p w:rsidR="005C3363" w:rsidRPr="00817E0E" w:rsidRDefault="005C3363" w:rsidP="005C3363">
      <w:pPr>
        <w:numPr>
          <w:ilvl w:val="0"/>
          <w:numId w:val="9"/>
        </w:numPr>
        <w:jc w:val="lowKashida"/>
        <w:rPr>
          <w:lang w:bidi="fa-IR"/>
        </w:rPr>
      </w:pPr>
      <w:r>
        <w:rPr>
          <w:rtl/>
          <w:lang w:bidi="fa-IR"/>
        </w:rPr>
        <w:t>سایر مدارک مورد نیاز به تشخیص سازمان.</w:t>
      </w:r>
    </w:p>
    <w:p w:rsidR="005C3363" w:rsidRDefault="005C3363" w:rsidP="005C3363">
      <w:pPr>
        <w:pStyle w:val="ListParagraph"/>
        <w:ind w:left="425"/>
        <w:rPr>
          <w:lang w:bidi="fa-IR"/>
        </w:rPr>
      </w:pPr>
      <w:r w:rsidRPr="002C5369">
        <w:rPr>
          <w:b/>
          <w:bCs/>
          <w:szCs w:val="24"/>
          <w:rtl/>
          <w:lang w:bidi="fa-IR"/>
        </w:rPr>
        <w:t>ماده(</w:t>
      </w:r>
      <w:r>
        <w:rPr>
          <w:b/>
          <w:bCs/>
          <w:szCs w:val="24"/>
          <w:rtl/>
          <w:lang w:bidi="fa-IR"/>
        </w:rPr>
        <w:t>23</w:t>
      </w:r>
      <w:r w:rsidRPr="002C5369">
        <w:rPr>
          <w:b/>
          <w:bCs/>
          <w:szCs w:val="24"/>
          <w:rtl/>
          <w:lang w:bidi="fa-IR"/>
        </w:rPr>
        <w:t>)</w:t>
      </w:r>
      <w:r>
        <w:rPr>
          <w:b/>
          <w:bCs/>
          <w:szCs w:val="24"/>
          <w:rtl/>
          <w:lang w:bidi="fa-IR"/>
        </w:rPr>
        <w:t xml:space="preserve"> </w:t>
      </w:r>
      <w:r>
        <w:rPr>
          <w:rtl/>
          <w:lang w:bidi="fa-IR"/>
        </w:rPr>
        <w:t xml:space="preserve">صدور مجوز انتشار اوراق وکالت، منوط به انعقاد قراردادهای لازم میان ارکان، در چارچوب تعیین شده توسط سازمان </w:t>
      </w:r>
      <w:proofErr w:type="spellStart"/>
      <w:r>
        <w:rPr>
          <w:rtl/>
          <w:lang w:bidi="fa-IR"/>
        </w:rPr>
        <w:t>می‌باشد</w:t>
      </w:r>
      <w:proofErr w:type="spellEnd"/>
      <w:r>
        <w:rPr>
          <w:rtl/>
          <w:lang w:bidi="fa-IR"/>
        </w:rPr>
        <w:t>.</w:t>
      </w:r>
    </w:p>
    <w:p w:rsidR="005C3363" w:rsidRPr="00451DAB" w:rsidRDefault="005C3363" w:rsidP="005C3363">
      <w:pPr>
        <w:spacing w:after="120"/>
        <w:jc w:val="center"/>
        <w:rPr>
          <w:rFonts w:cs="B Titr"/>
          <w:b/>
          <w:bCs/>
          <w:sz w:val="20"/>
          <w:szCs w:val="20"/>
          <w:rtl/>
          <w:lang w:bidi="fa-IR"/>
        </w:rPr>
      </w:pPr>
      <w:r w:rsidRPr="00451DAB">
        <w:rPr>
          <w:rFonts w:cs="B Titr"/>
          <w:b/>
          <w:bCs/>
          <w:sz w:val="20"/>
          <w:szCs w:val="20"/>
          <w:rtl/>
          <w:lang w:bidi="fa-IR"/>
        </w:rPr>
        <w:lastRenderedPageBreak/>
        <w:t>بخش ششم –  سایر</w:t>
      </w:r>
    </w:p>
    <w:p w:rsidR="005C3363" w:rsidRDefault="005C3363" w:rsidP="005C3363">
      <w:pPr>
        <w:pStyle w:val="ListParagraph"/>
        <w:ind w:left="425"/>
        <w:rPr>
          <w:rtl/>
          <w:lang w:bidi="fa-IR"/>
        </w:rPr>
      </w:pPr>
      <w:r w:rsidRPr="002C5369">
        <w:rPr>
          <w:b/>
          <w:bCs/>
          <w:szCs w:val="24"/>
          <w:rtl/>
          <w:lang w:bidi="fa-IR"/>
        </w:rPr>
        <w:t>ماده(</w:t>
      </w:r>
      <w:r>
        <w:rPr>
          <w:b/>
          <w:bCs/>
          <w:szCs w:val="24"/>
          <w:rtl/>
          <w:lang w:bidi="fa-IR"/>
        </w:rPr>
        <w:t>24</w:t>
      </w:r>
      <w:r w:rsidRPr="002C5369">
        <w:rPr>
          <w:b/>
          <w:bCs/>
          <w:szCs w:val="24"/>
          <w:rtl/>
          <w:lang w:bidi="fa-IR"/>
        </w:rPr>
        <w:t>)</w:t>
      </w:r>
      <w:r>
        <w:rPr>
          <w:rtl/>
          <w:lang w:bidi="fa-IR"/>
        </w:rPr>
        <w:t xml:space="preserve">در صورتی که بانی نزد سازمان به ثبت نرسیده باشد، پس از تأمین مالی از طریق انتشار اوراق وکالت، تا زمان </w:t>
      </w:r>
      <w:proofErr w:type="spellStart"/>
      <w:r>
        <w:rPr>
          <w:rtl/>
          <w:lang w:bidi="fa-IR"/>
        </w:rPr>
        <w:t>تصفیة</w:t>
      </w:r>
      <w:proofErr w:type="spellEnd"/>
      <w:r>
        <w:rPr>
          <w:rtl/>
          <w:lang w:bidi="fa-IR"/>
        </w:rPr>
        <w:t xml:space="preserve"> اوراق، ملزم به </w:t>
      </w:r>
      <w:proofErr w:type="spellStart"/>
      <w:r>
        <w:rPr>
          <w:rtl/>
          <w:lang w:bidi="fa-IR"/>
        </w:rPr>
        <w:t>ارائۀ</w:t>
      </w:r>
      <w:proofErr w:type="spellEnd"/>
      <w:r>
        <w:rPr>
          <w:rtl/>
          <w:lang w:bidi="fa-IR"/>
        </w:rPr>
        <w:t xml:space="preserve"> اطلاعات زیر به سازمان است:</w:t>
      </w:r>
    </w:p>
    <w:p w:rsidR="005C3363" w:rsidRDefault="005C3363" w:rsidP="005C3363">
      <w:pPr>
        <w:pStyle w:val="ListParagraph"/>
        <w:numPr>
          <w:ilvl w:val="0"/>
          <w:numId w:val="11"/>
        </w:numPr>
        <w:rPr>
          <w:lang w:bidi="fa-IR"/>
        </w:rPr>
      </w:pPr>
      <w:proofErr w:type="spellStart"/>
      <w:r>
        <w:rPr>
          <w:rtl/>
          <w:lang w:bidi="fa-IR"/>
        </w:rPr>
        <w:t>صورت‌های</w:t>
      </w:r>
      <w:proofErr w:type="spellEnd"/>
      <w:r>
        <w:rPr>
          <w:rtl/>
          <w:lang w:bidi="fa-IR"/>
        </w:rPr>
        <w:t xml:space="preserve"> مالی </w:t>
      </w:r>
      <w:proofErr w:type="spellStart"/>
      <w:r>
        <w:rPr>
          <w:rtl/>
          <w:lang w:bidi="fa-IR"/>
        </w:rPr>
        <w:t>سالانۀ</w:t>
      </w:r>
      <w:proofErr w:type="spellEnd"/>
      <w:r>
        <w:rPr>
          <w:rtl/>
          <w:lang w:bidi="fa-IR"/>
        </w:rPr>
        <w:t xml:space="preserve"> </w:t>
      </w:r>
      <w:proofErr w:type="spellStart"/>
      <w:r>
        <w:rPr>
          <w:rtl/>
          <w:lang w:bidi="fa-IR"/>
        </w:rPr>
        <w:t>حسابرسی</w:t>
      </w:r>
      <w:proofErr w:type="spellEnd"/>
      <w:r>
        <w:rPr>
          <w:rtl/>
          <w:lang w:bidi="fa-IR"/>
        </w:rPr>
        <w:t xml:space="preserve"> شده توسط </w:t>
      </w:r>
      <w:proofErr w:type="spellStart"/>
      <w:r>
        <w:rPr>
          <w:rtl/>
          <w:lang w:bidi="fa-IR"/>
        </w:rPr>
        <w:t>حسابرس</w:t>
      </w:r>
      <w:proofErr w:type="spellEnd"/>
      <w:r>
        <w:rPr>
          <w:rtl/>
          <w:lang w:bidi="fa-IR"/>
        </w:rPr>
        <w:t xml:space="preserve"> معتمد سازمان ظرف </w:t>
      </w:r>
      <w:proofErr w:type="spellStart"/>
      <w:r>
        <w:rPr>
          <w:rtl/>
          <w:lang w:bidi="fa-IR"/>
        </w:rPr>
        <w:t>مهلت‌های</w:t>
      </w:r>
      <w:proofErr w:type="spellEnd"/>
      <w:r>
        <w:rPr>
          <w:rtl/>
          <w:lang w:bidi="fa-IR"/>
        </w:rPr>
        <w:t xml:space="preserve"> مقرر قانونی،</w:t>
      </w:r>
    </w:p>
    <w:p w:rsidR="005C3363" w:rsidRDefault="005C3363" w:rsidP="005C3363">
      <w:pPr>
        <w:pStyle w:val="ListParagraph"/>
        <w:numPr>
          <w:ilvl w:val="0"/>
          <w:numId w:val="11"/>
        </w:numPr>
        <w:rPr>
          <w:lang w:bidi="fa-IR"/>
        </w:rPr>
      </w:pPr>
      <w:r>
        <w:rPr>
          <w:rtl/>
          <w:lang w:bidi="fa-IR"/>
        </w:rPr>
        <w:t xml:space="preserve">حسب مورد </w:t>
      </w:r>
      <w:proofErr w:type="spellStart"/>
      <w:r>
        <w:rPr>
          <w:rtl/>
          <w:lang w:bidi="fa-IR"/>
        </w:rPr>
        <w:t>ساير</w:t>
      </w:r>
      <w:proofErr w:type="spellEnd"/>
      <w:r>
        <w:rPr>
          <w:rtl/>
          <w:lang w:bidi="fa-IR"/>
        </w:rPr>
        <w:t xml:space="preserve"> اطلاعات با </w:t>
      </w:r>
      <w:proofErr w:type="spellStart"/>
      <w:r>
        <w:rPr>
          <w:rtl/>
          <w:lang w:bidi="fa-IR"/>
        </w:rPr>
        <w:t>اهميت</w:t>
      </w:r>
      <w:proofErr w:type="spellEnd"/>
      <w:r>
        <w:rPr>
          <w:rtl/>
          <w:lang w:bidi="fa-IR"/>
        </w:rPr>
        <w:t xml:space="preserve"> براساس </w:t>
      </w:r>
      <w:proofErr w:type="spellStart"/>
      <w:r>
        <w:rPr>
          <w:rtl/>
          <w:lang w:bidi="fa-IR"/>
        </w:rPr>
        <w:t>مادة</w:t>
      </w:r>
      <w:proofErr w:type="spellEnd"/>
      <w:r>
        <w:rPr>
          <w:rtl/>
          <w:lang w:bidi="fa-IR"/>
        </w:rPr>
        <w:t xml:space="preserve"> 13 دستورالعمل </w:t>
      </w:r>
      <w:proofErr w:type="spellStart"/>
      <w:r>
        <w:rPr>
          <w:rtl/>
          <w:lang w:bidi="fa-IR"/>
        </w:rPr>
        <w:t>اجرايي</w:t>
      </w:r>
      <w:proofErr w:type="spellEnd"/>
      <w:r>
        <w:rPr>
          <w:rtl/>
          <w:lang w:bidi="fa-IR"/>
        </w:rPr>
        <w:t xml:space="preserve"> </w:t>
      </w:r>
      <w:proofErr w:type="spellStart"/>
      <w:r>
        <w:rPr>
          <w:rtl/>
          <w:lang w:bidi="fa-IR"/>
        </w:rPr>
        <w:t>افشاي</w:t>
      </w:r>
      <w:proofErr w:type="spellEnd"/>
      <w:r>
        <w:rPr>
          <w:rtl/>
          <w:lang w:bidi="fa-IR"/>
        </w:rPr>
        <w:t xml:space="preserve"> اطلاعات </w:t>
      </w:r>
      <w:proofErr w:type="spellStart"/>
      <w:r>
        <w:rPr>
          <w:rtl/>
          <w:lang w:bidi="fa-IR"/>
        </w:rPr>
        <w:t>شركت‌هاي</w:t>
      </w:r>
      <w:proofErr w:type="spellEnd"/>
      <w:r>
        <w:rPr>
          <w:rtl/>
          <w:lang w:bidi="fa-IR"/>
        </w:rPr>
        <w:t xml:space="preserve"> </w:t>
      </w:r>
      <w:proofErr w:type="spellStart"/>
      <w:r>
        <w:rPr>
          <w:rtl/>
          <w:lang w:bidi="fa-IR"/>
        </w:rPr>
        <w:t>ثبت‌شده</w:t>
      </w:r>
      <w:proofErr w:type="spellEnd"/>
      <w:r>
        <w:rPr>
          <w:rtl/>
          <w:lang w:bidi="fa-IR"/>
        </w:rPr>
        <w:t xml:space="preserve"> نزد سازمان مصوب 3/5/86 </w:t>
      </w:r>
      <w:proofErr w:type="spellStart"/>
      <w:r>
        <w:rPr>
          <w:rtl/>
          <w:lang w:bidi="fa-IR"/>
        </w:rPr>
        <w:t>هيئت‌مديره</w:t>
      </w:r>
      <w:proofErr w:type="spellEnd"/>
      <w:r>
        <w:rPr>
          <w:rtl/>
          <w:lang w:bidi="fa-IR"/>
        </w:rPr>
        <w:t xml:space="preserve"> سازمان از جمله:</w:t>
      </w:r>
    </w:p>
    <w:p w:rsidR="005C3363" w:rsidRDefault="005C3363" w:rsidP="005C3363">
      <w:pPr>
        <w:pStyle w:val="ListParagraph"/>
        <w:numPr>
          <w:ilvl w:val="0"/>
          <w:numId w:val="12"/>
        </w:numPr>
        <w:rPr>
          <w:rtl/>
          <w:lang w:bidi="fa-IR"/>
        </w:rPr>
      </w:pPr>
      <w:proofErr w:type="spellStart"/>
      <w:r>
        <w:rPr>
          <w:rtl/>
          <w:lang w:bidi="fa-IR"/>
        </w:rPr>
        <w:t>رويدادهاي</w:t>
      </w:r>
      <w:proofErr w:type="spellEnd"/>
      <w:r>
        <w:rPr>
          <w:rtl/>
          <w:lang w:bidi="fa-IR"/>
        </w:rPr>
        <w:t xml:space="preserve"> مؤثر بر </w:t>
      </w:r>
      <w:proofErr w:type="spellStart"/>
      <w:r>
        <w:rPr>
          <w:rtl/>
          <w:lang w:bidi="fa-IR"/>
        </w:rPr>
        <w:t>فعاليت</w:t>
      </w:r>
      <w:proofErr w:type="spellEnd"/>
      <w:r>
        <w:rPr>
          <w:rtl/>
          <w:lang w:bidi="fa-IR"/>
        </w:rPr>
        <w:t xml:space="preserve">، </w:t>
      </w:r>
      <w:proofErr w:type="spellStart"/>
      <w:r>
        <w:rPr>
          <w:rtl/>
          <w:lang w:bidi="fa-IR"/>
        </w:rPr>
        <w:t>وضعيت</w:t>
      </w:r>
      <w:proofErr w:type="spellEnd"/>
      <w:r>
        <w:rPr>
          <w:rtl/>
          <w:lang w:bidi="fa-IR"/>
        </w:rPr>
        <w:t xml:space="preserve"> مالي و </w:t>
      </w:r>
      <w:proofErr w:type="spellStart"/>
      <w:r>
        <w:rPr>
          <w:rtl/>
          <w:lang w:bidi="fa-IR"/>
        </w:rPr>
        <w:t>نتايج</w:t>
      </w:r>
      <w:proofErr w:type="spellEnd"/>
      <w:r>
        <w:rPr>
          <w:rtl/>
          <w:lang w:bidi="fa-IR"/>
        </w:rPr>
        <w:t xml:space="preserve"> </w:t>
      </w:r>
      <w:proofErr w:type="spellStart"/>
      <w:r>
        <w:rPr>
          <w:rtl/>
          <w:lang w:bidi="fa-IR"/>
        </w:rPr>
        <w:t>عملكرد</w:t>
      </w:r>
      <w:proofErr w:type="spellEnd"/>
      <w:r>
        <w:rPr>
          <w:rtl/>
          <w:lang w:bidi="fa-IR"/>
        </w:rPr>
        <w:t xml:space="preserve"> </w:t>
      </w:r>
      <w:proofErr w:type="spellStart"/>
      <w:r>
        <w:rPr>
          <w:rtl/>
          <w:lang w:bidi="fa-IR"/>
        </w:rPr>
        <w:t>باني</w:t>
      </w:r>
      <w:proofErr w:type="spellEnd"/>
    </w:p>
    <w:p w:rsidR="005C3363" w:rsidRDefault="005C3363" w:rsidP="005C3363">
      <w:pPr>
        <w:pStyle w:val="ListParagraph"/>
        <w:numPr>
          <w:ilvl w:val="0"/>
          <w:numId w:val="12"/>
        </w:numPr>
        <w:rPr>
          <w:lang w:bidi="fa-IR"/>
        </w:rPr>
      </w:pPr>
      <w:proofErr w:type="spellStart"/>
      <w:r>
        <w:rPr>
          <w:rtl/>
          <w:lang w:bidi="fa-IR"/>
        </w:rPr>
        <w:t>تصميمات</w:t>
      </w:r>
      <w:proofErr w:type="spellEnd"/>
      <w:r>
        <w:rPr>
          <w:rtl/>
          <w:lang w:bidi="fa-IR"/>
        </w:rPr>
        <w:t xml:space="preserve"> و </w:t>
      </w:r>
      <w:proofErr w:type="spellStart"/>
      <w:r>
        <w:rPr>
          <w:rtl/>
          <w:lang w:bidi="fa-IR"/>
        </w:rPr>
        <w:t>شرايط</w:t>
      </w:r>
      <w:proofErr w:type="spellEnd"/>
      <w:r>
        <w:rPr>
          <w:rtl/>
          <w:lang w:bidi="fa-IR"/>
        </w:rPr>
        <w:t xml:space="preserve"> مؤثر بر ساختار </w:t>
      </w:r>
      <w:proofErr w:type="spellStart"/>
      <w:r>
        <w:rPr>
          <w:rtl/>
          <w:lang w:bidi="fa-IR"/>
        </w:rPr>
        <w:t>سرمايه</w:t>
      </w:r>
      <w:proofErr w:type="spellEnd"/>
      <w:r>
        <w:rPr>
          <w:rtl/>
          <w:lang w:bidi="fa-IR"/>
        </w:rPr>
        <w:t xml:space="preserve"> و </w:t>
      </w:r>
      <w:proofErr w:type="spellStart"/>
      <w:r>
        <w:rPr>
          <w:rtl/>
          <w:lang w:bidi="fa-IR"/>
        </w:rPr>
        <w:t>تأمين</w:t>
      </w:r>
      <w:proofErr w:type="spellEnd"/>
      <w:r>
        <w:rPr>
          <w:rtl/>
          <w:lang w:bidi="fa-IR"/>
        </w:rPr>
        <w:t xml:space="preserve"> منابع مالي </w:t>
      </w:r>
      <w:proofErr w:type="spellStart"/>
      <w:r>
        <w:rPr>
          <w:rtl/>
          <w:lang w:bidi="fa-IR"/>
        </w:rPr>
        <w:t>باني</w:t>
      </w:r>
      <w:proofErr w:type="spellEnd"/>
      <w:r>
        <w:rPr>
          <w:rtl/>
          <w:lang w:bidi="fa-IR"/>
        </w:rPr>
        <w:t xml:space="preserve"> </w:t>
      </w:r>
    </w:p>
    <w:p w:rsidR="005C3363" w:rsidRDefault="005C3363" w:rsidP="005C3363">
      <w:pPr>
        <w:pStyle w:val="ListParagraph"/>
        <w:numPr>
          <w:ilvl w:val="0"/>
          <w:numId w:val="12"/>
        </w:numPr>
        <w:rPr>
          <w:lang w:bidi="fa-IR"/>
        </w:rPr>
      </w:pPr>
      <w:proofErr w:type="spellStart"/>
      <w:r>
        <w:rPr>
          <w:rtl/>
          <w:lang w:bidi="fa-IR"/>
        </w:rPr>
        <w:t>تغيير</w:t>
      </w:r>
      <w:proofErr w:type="spellEnd"/>
      <w:r>
        <w:rPr>
          <w:rtl/>
          <w:lang w:bidi="fa-IR"/>
        </w:rPr>
        <w:t xml:space="preserve"> در ساختار </w:t>
      </w:r>
      <w:proofErr w:type="spellStart"/>
      <w:r>
        <w:rPr>
          <w:rtl/>
          <w:lang w:bidi="fa-IR"/>
        </w:rPr>
        <w:t>مالكيت</w:t>
      </w:r>
      <w:proofErr w:type="spellEnd"/>
      <w:r>
        <w:rPr>
          <w:rtl/>
          <w:lang w:bidi="fa-IR"/>
        </w:rPr>
        <w:t xml:space="preserve"> </w:t>
      </w:r>
      <w:proofErr w:type="spellStart"/>
      <w:r>
        <w:rPr>
          <w:rtl/>
          <w:lang w:bidi="fa-IR"/>
        </w:rPr>
        <w:t>باني</w:t>
      </w:r>
      <w:proofErr w:type="spellEnd"/>
    </w:p>
    <w:p w:rsidR="005C3363" w:rsidRDefault="005C3363" w:rsidP="004723FA">
      <w:pPr>
        <w:pStyle w:val="ListParagraph"/>
        <w:numPr>
          <w:ilvl w:val="0"/>
          <w:numId w:val="12"/>
        </w:numPr>
        <w:rPr>
          <w:lang w:bidi="fa-IR"/>
        </w:rPr>
      </w:pPr>
      <w:r>
        <w:rPr>
          <w:rtl/>
          <w:lang w:bidi="fa-IR"/>
        </w:rPr>
        <w:t xml:space="preserve">اطلاعات مهم مؤثر بر </w:t>
      </w:r>
      <w:proofErr w:type="spellStart"/>
      <w:r>
        <w:rPr>
          <w:rtl/>
          <w:lang w:bidi="fa-IR"/>
        </w:rPr>
        <w:t>قيمت</w:t>
      </w:r>
      <w:proofErr w:type="spellEnd"/>
      <w:r>
        <w:rPr>
          <w:rtl/>
          <w:lang w:bidi="fa-IR"/>
        </w:rPr>
        <w:t xml:space="preserve"> اوراق </w:t>
      </w:r>
      <w:proofErr w:type="spellStart"/>
      <w:r>
        <w:rPr>
          <w:rtl/>
          <w:lang w:bidi="fa-IR"/>
        </w:rPr>
        <w:t>بهاداري</w:t>
      </w:r>
      <w:proofErr w:type="spellEnd"/>
      <w:r>
        <w:rPr>
          <w:rtl/>
          <w:lang w:bidi="fa-IR"/>
        </w:rPr>
        <w:t xml:space="preserve"> </w:t>
      </w:r>
      <w:proofErr w:type="spellStart"/>
      <w:r>
        <w:rPr>
          <w:rtl/>
          <w:lang w:bidi="fa-IR"/>
        </w:rPr>
        <w:t>كه</w:t>
      </w:r>
      <w:proofErr w:type="spellEnd"/>
      <w:r>
        <w:rPr>
          <w:rtl/>
          <w:lang w:bidi="fa-IR"/>
        </w:rPr>
        <w:t xml:space="preserve"> </w:t>
      </w:r>
      <w:proofErr w:type="spellStart"/>
      <w:r>
        <w:rPr>
          <w:rtl/>
          <w:lang w:bidi="fa-IR"/>
        </w:rPr>
        <w:t>براي</w:t>
      </w:r>
      <w:proofErr w:type="spellEnd"/>
      <w:r>
        <w:rPr>
          <w:rtl/>
          <w:lang w:bidi="fa-IR"/>
        </w:rPr>
        <w:t xml:space="preserve"> </w:t>
      </w:r>
      <w:proofErr w:type="spellStart"/>
      <w:r>
        <w:rPr>
          <w:rtl/>
          <w:lang w:bidi="fa-IR"/>
        </w:rPr>
        <w:t>تأمين</w:t>
      </w:r>
      <w:proofErr w:type="spellEnd"/>
      <w:r>
        <w:rPr>
          <w:rtl/>
          <w:lang w:bidi="fa-IR"/>
        </w:rPr>
        <w:t xml:space="preserve"> مالي منتشر شده است.</w:t>
      </w:r>
    </w:p>
    <w:p w:rsidR="004723FA" w:rsidRDefault="004723FA" w:rsidP="004723FA">
      <w:pPr>
        <w:spacing w:before="240" w:line="276" w:lineRule="auto"/>
        <w:rPr>
          <w:b/>
          <w:bCs/>
          <w:sz w:val="26"/>
          <w:szCs w:val="26"/>
          <w:rtl/>
          <w:lang w:bidi="fa-IR"/>
        </w:rPr>
      </w:pPr>
      <w:r>
        <w:rPr>
          <w:b/>
          <w:bCs/>
          <w:sz w:val="26"/>
          <w:szCs w:val="26"/>
          <w:rtl/>
          <w:lang w:bidi="fa-IR"/>
        </w:rPr>
        <w:t xml:space="preserve">معرفی موضوع </w:t>
      </w:r>
      <w:r>
        <w:rPr>
          <w:rFonts w:hint="cs"/>
          <w:b/>
          <w:bCs/>
          <w:sz w:val="26"/>
          <w:szCs w:val="26"/>
          <w:rtl/>
          <w:lang w:bidi="fa-IR"/>
        </w:rPr>
        <w:t>دوم</w:t>
      </w:r>
      <w:r>
        <w:rPr>
          <w:b/>
          <w:bCs/>
          <w:sz w:val="26"/>
          <w:szCs w:val="26"/>
          <w:rtl/>
          <w:lang w:bidi="fa-IR"/>
        </w:rPr>
        <w:t xml:space="preserve">: </w:t>
      </w:r>
      <w:r>
        <w:rPr>
          <w:rFonts w:hint="cs"/>
          <w:b/>
          <w:bCs/>
          <w:sz w:val="26"/>
          <w:szCs w:val="26"/>
          <w:rtl/>
          <w:lang w:bidi="fa-IR"/>
        </w:rPr>
        <w:t xml:space="preserve">بررسی موارد درخواستی جهت انتشار اوراق اجاره مبتنی بر سهام </w:t>
      </w:r>
    </w:p>
    <w:p w:rsidR="00633B9C" w:rsidRDefault="00633B9C" w:rsidP="00B55019">
      <w:pPr>
        <w:spacing w:before="240" w:line="276" w:lineRule="auto"/>
        <w:rPr>
          <w:noProof/>
          <w:lang w:bidi="fa-IR"/>
        </w:rPr>
      </w:pPr>
      <w:proofErr w:type="spellStart"/>
      <w:r>
        <w:rPr>
          <w:rFonts w:hint="cs"/>
          <w:rtl/>
        </w:rPr>
        <w:t>با</w:t>
      </w:r>
      <w:proofErr w:type="spellEnd"/>
      <w:r>
        <w:rPr>
          <w:rFonts w:hint="cs"/>
          <w:rtl/>
        </w:rPr>
        <w:t xml:space="preserve"> </w:t>
      </w:r>
      <w:proofErr w:type="spellStart"/>
      <w:r>
        <w:rPr>
          <w:rFonts w:hint="cs"/>
          <w:rtl/>
        </w:rPr>
        <w:t>عنایت</w:t>
      </w:r>
      <w:proofErr w:type="spellEnd"/>
      <w:r>
        <w:rPr>
          <w:rFonts w:hint="cs"/>
          <w:rtl/>
        </w:rPr>
        <w:t xml:space="preserve"> به </w:t>
      </w:r>
      <w:proofErr w:type="spellStart"/>
      <w:r>
        <w:rPr>
          <w:rFonts w:hint="cs"/>
          <w:rtl/>
        </w:rPr>
        <w:t>اینکه</w:t>
      </w:r>
      <w:proofErr w:type="spellEnd"/>
      <w:r>
        <w:rPr>
          <w:rFonts w:hint="cs"/>
          <w:rtl/>
        </w:rPr>
        <w:t xml:space="preserve"> به </w:t>
      </w:r>
      <w:proofErr w:type="spellStart"/>
      <w:r>
        <w:rPr>
          <w:rFonts w:hint="cs"/>
          <w:rtl/>
        </w:rPr>
        <w:t>دلیل</w:t>
      </w:r>
      <w:proofErr w:type="spellEnd"/>
      <w:r>
        <w:rPr>
          <w:rFonts w:hint="cs"/>
          <w:rtl/>
        </w:rPr>
        <w:t xml:space="preserve"> وجود ملاحظات </w:t>
      </w:r>
      <w:proofErr w:type="spellStart"/>
      <w:r>
        <w:rPr>
          <w:rFonts w:hint="cs"/>
          <w:rtl/>
        </w:rPr>
        <w:t>فقهی</w:t>
      </w:r>
      <w:proofErr w:type="spellEnd"/>
      <w:r>
        <w:rPr>
          <w:rFonts w:hint="cs"/>
          <w:rtl/>
        </w:rPr>
        <w:t xml:space="preserve">، </w:t>
      </w:r>
      <w:proofErr w:type="spellStart"/>
      <w:r>
        <w:rPr>
          <w:rFonts w:hint="cs"/>
          <w:rtl/>
        </w:rPr>
        <w:t>باید</w:t>
      </w:r>
      <w:proofErr w:type="spellEnd"/>
      <w:r>
        <w:rPr>
          <w:rFonts w:hint="cs"/>
          <w:rtl/>
        </w:rPr>
        <w:t xml:space="preserve"> سهام </w:t>
      </w:r>
      <w:proofErr w:type="spellStart"/>
      <w:r>
        <w:rPr>
          <w:rFonts w:hint="cs"/>
          <w:rtl/>
        </w:rPr>
        <w:t>پیشنهادی</w:t>
      </w:r>
      <w:proofErr w:type="spellEnd"/>
      <w:r>
        <w:rPr>
          <w:rFonts w:hint="cs"/>
          <w:rtl/>
        </w:rPr>
        <w:t xml:space="preserve"> </w:t>
      </w:r>
      <w:r>
        <w:rPr>
          <w:rFonts w:hint="cs"/>
          <w:rtl/>
          <w:lang w:bidi="fa-IR"/>
        </w:rPr>
        <w:t xml:space="preserve">به عنوان </w:t>
      </w:r>
      <w:proofErr w:type="spellStart"/>
      <w:r>
        <w:rPr>
          <w:rFonts w:hint="cs"/>
          <w:rtl/>
        </w:rPr>
        <w:t>دارایی</w:t>
      </w:r>
      <w:proofErr w:type="spellEnd"/>
      <w:r>
        <w:rPr>
          <w:rFonts w:hint="cs"/>
          <w:rtl/>
        </w:rPr>
        <w:t xml:space="preserve"> </w:t>
      </w:r>
      <w:proofErr w:type="spellStart"/>
      <w:r>
        <w:rPr>
          <w:rFonts w:hint="cs"/>
          <w:rtl/>
        </w:rPr>
        <w:t>مبنای</w:t>
      </w:r>
      <w:proofErr w:type="spellEnd"/>
      <w:r>
        <w:rPr>
          <w:rFonts w:hint="cs"/>
          <w:rtl/>
        </w:rPr>
        <w:t xml:space="preserve"> انتشار اوراق اجاره به صورت </w:t>
      </w:r>
      <w:proofErr w:type="spellStart"/>
      <w:r>
        <w:rPr>
          <w:rFonts w:hint="cs"/>
          <w:rtl/>
        </w:rPr>
        <w:t>موردی</w:t>
      </w:r>
      <w:proofErr w:type="spellEnd"/>
      <w:r>
        <w:rPr>
          <w:rFonts w:hint="cs"/>
          <w:rtl/>
        </w:rPr>
        <w:t xml:space="preserve"> </w:t>
      </w:r>
      <w:proofErr w:type="spellStart"/>
      <w:r>
        <w:rPr>
          <w:rFonts w:hint="cs"/>
          <w:rtl/>
        </w:rPr>
        <w:t>بررسی</w:t>
      </w:r>
      <w:proofErr w:type="spellEnd"/>
      <w:r>
        <w:rPr>
          <w:rFonts w:hint="cs"/>
          <w:rtl/>
        </w:rPr>
        <w:t xml:space="preserve"> شود، </w:t>
      </w:r>
      <w:proofErr w:type="spellStart"/>
      <w:r>
        <w:rPr>
          <w:rFonts w:hint="cs"/>
          <w:rtl/>
        </w:rPr>
        <w:t>بررسی</w:t>
      </w:r>
      <w:proofErr w:type="spellEnd"/>
      <w:r>
        <w:rPr>
          <w:rFonts w:hint="cs"/>
          <w:rtl/>
        </w:rPr>
        <w:t xml:space="preserve"> موارد </w:t>
      </w:r>
      <w:proofErr w:type="spellStart"/>
      <w:r>
        <w:rPr>
          <w:rFonts w:hint="cs"/>
          <w:rtl/>
        </w:rPr>
        <w:t>درخواستی</w:t>
      </w:r>
      <w:proofErr w:type="spellEnd"/>
      <w:r>
        <w:rPr>
          <w:rFonts w:hint="cs"/>
          <w:rtl/>
        </w:rPr>
        <w:t xml:space="preserve"> جهت انتشار اوراق اجاره </w:t>
      </w:r>
      <w:proofErr w:type="spellStart"/>
      <w:r>
        <w:rPr>
          <w:rFonts w:hint="cs"/>
          <w:rtl/>
        </w:rPr>
        <w:t>مبتنی</w:t>
      </w:r>
      <w:proofErr w:type="spellEnd"/>
      <w:r>
        <w:rPr>
          <w:rFonts w:hint="cs"/>
          <w:rtl/>
        </w:rPr>
        <w:t xml:space="preserve"> بر سهام </w:t>
      </w:r>
      <w:proofErr w:type="spellStart"/>
      <w:r>
        <w:rPr>
          <w:rFonts w:hint="cs"/>
          <w:rtl/>
        </w:rPr>
        <w:t>چند</w:t>
      </w:r>
      <w:proofErr w:type="spellEnd"/>
      <w:r>
        <w:rPr>
          <w:rFonts w:hint="cs"/>
          <w:rtl/>
        </w:rPr>
        <w:t xml:space="preserve"> </w:t>
      </w:r>
      <w:proofErr w:type="spellStart"/>
      <w:r>
        <w:rPr>
          <w:rFonts w:hint="cs"/>
          <w:rtl/>
        </w:rPr>
        <w:t>شرکت</w:t>
      </w:r>
      <w:proofErr w:type="spellEnd"/>
      <w:r>
        <w:rPr>
          <w:rFonts w:hint="cs"/>
          <w:rtl/>
        </w:rPr>
        <w:t xml:space="preserve"> در دستور </w:t>
      </w:r>
      <w:proofErr w:type="spellStart"/>
      <w:r>
        <w:rPr>
          <w:rFonts w:hint="cs"/>
          <w:rtl/>
        </w:rPr>
        <w:t>کار</w:t>
      </w:r>
      <w:proofErr w:type="spellEnd"/>
      <w:r>
        <w:rPr>
          <w:rFonts w:hint="cs"/>
          <w:rtl/>
        </w:rPr>
        <w:t xml:space="preserve"> قرار </w:t>
      </w:r>
      <w:proofErr w:type="spellStart"/>
      <w:r>
        <w:rPr>
          <w:rFonts w:hint="cs"/>
          <w:rtl/>
        </w:rPr>
        <w:t>گرفت</w:t>
      </w:r>
      <w:proofErr w:type="spellEnd"/>
      <w:r>
        <w:rPr>
          <w:rFonts w:hint="cs"/>
          <w:rtl/>
        </w:rPr>
        <w:t xml:space="preserve"> تا بر </w:t>
      </w:r>
      <w:proofErr w:type="spellStart"/>
      <w:r>
        <w:rPr>
          <w:rFonts w:hint="cs"/>
          <w:rtl/>
        </w:rPr>
        <w:t>مبنای</w:t>
      </w:r>
      <w:proofErr w:type="spellEnd"/>
      <w:r>
        <w:rPr>
          <w:rFonts w:hint="cs"/>
          <w:rtl/>
        </w:rPr>
        <w:t xml:space="preserve"> </w:t>
      </w:r>
      <w:proofErr w:type="spellStart"/>
      <w:r>
        <w:rPr>
          <w:rFonts w:hint="cs"/>
          <w:rtl/>
        </w:rPr>
        <w:t>ملاحظاتی</w:t>
      </w:r>
      <w:proofErr w:type="spellEnd"/>
      <w:r>
        <w:rPr>
          <w:rFonts w:hint="cs"/>
          <w:rtl/>
        </w:rPr>
        <w:t xml:space="preserve"> </w:t>
      </w:r>
      <w:proofErr w:type="spellStart"/>
      <w:r>
        <w:rPr>
          <w:rFonts w:hint="cs"/>
          <w:rtl/>
        </w:rPr>
        <w:t>که</w:t>
      </w:r>
      <w:proofErr w:type="spellEnd"/>
      <w:r>
        <w:rPr>
          <w:rFonts w:hint="cs"/>
          <w:rtl/>
        </w:rPr>
        <w:t xml:space="preserve"> در مصوبه </w:t>
      </w:r>
      <w:proofErr w:type="spellStart"/>
      <w:r>
        <w:rPr>
          <w:rFonts w:hint="cs"/>
          <w:rtl/>
        </w:rPr>
        <w:t>قبلی</w:t>
      </w:r>
      <w:proofErr w:type="spellEnd"/>
      <w:r>
        <w:rPr>
          <w:rFonts w:hint="cs"/>
          <w:rtl/>
        </w:rPr>
        <w:t xml:space="preserve"> </w:t>
      </w:r>
      <w:proofErr w:type="spellStart"/>
      <w:r>
        <w:rPr>
          <w:rFonts w:hint="cs"/>
          <w:rtl/>
        </w:rPr>
        <w:t>کمیته</w:t>
      </w:r>
      <w:proofErr w:type="spellEnd"/>
      <w:r>
        <w:rPr>
          <w:rFonts w:hint="cs"/>
          <w:rtl/>
        </w:rPr>
        <w:t xml:space="preserve"> </w:t>
      </w:r>
      <w:proofErr w:type="spellStart"/>
      <w:r>
        <w:rPr>
          <w:rFonts w:hint="cs"/>
          <w:rtl/>
        </w:rPr>
        <w:t>تخصصی</w:t>
      </w:r>
      <w:proofErr w:type="spellEnd"/>
      <w:r>
        <w:rPr>
          <w:rFonts w:hint="cs"/>
          <w:rtl/>
        </w:rPr>
        <w:t xml:space="preserve"> </w:t>
      </w:r>
      <w:proofErr w:type="spellStart"/>
      <w:r>
        <w:rPr>
          <w:rFonts w:hint="cs"/>
          <w:rtl/>
        </w:rPr>
        <w:t>فقهی</w:t>
      </w:r>
      <w:proofErr w:type="spellEnd"/>
      <w:r>
        <w:rPr>
          <w:rFonts w:hint="cs"/>
          <w:rtl/>
        </w:rPr>
        <w:t xml:space="preserve"> </w:t>
      </w:r>
      <w:proofErr w:type="spellStart"/>
      <w:r>
        <w:rPr>
          <w:rFonts w:hint="cs"/>
          <w:rtl/>
        </w:rPr>
        <w:t>ذکر</w:t>
      </w:r>
      <w:proofErr w:type="spellEnd"/>
      <w:r>
        <w:rPr>
          <w:rFonts w:hint="cs"/>
          <w:rtl/>
        </w:rPr>
        <w:t xml:space="preserve"> شده بود</w:t>
      </w:r>
      <w:r>
        <w:rPr>
          <w:rStyle w:val="FootnoteReference"/>
          <w:rtl/>
        </w:rPr>
        <w:footnoteReference w:id="2"/>
      </w:r>
      <w:r>
        <w:rPr>
          <w:rFonts w:hint="cs"/>
          <w:rtl/>
        </w:rPr>
        <w:t xml:space="preserve"> </w:t>
      </w:r>
      <w:proofErr w:type="spellStart"/>
      <w:r>
        <w:rPr>
          <w:rFonts w:hint="cs"/>
          <w:rtl/>
        </w:rPr>
        <w:t>جمع</w:t>
      </w:r>
      <w:r>
        <w:rPr>
          <w:rFonts w:hint="eastAsia"/>
          <w:rtl/>
        </w:rPr>
        <w:t>‌</w:t>
      </w:r>
      <w:r>
        <w:rPr>
          <w:rFonts w:hint="cs"/>
          <w:rtl/>
        </w:rPr>
        <w:t>بندی</w:t>
      </w:r>
      <w:proofErr w:type="spellEnd"/>
      <w:r>
        <w:rPr>
          <w:rFonts w:hint="cs"/>
          <w:rtl/>
        </w:rPr>
        <w:t xml:space="preserve"> لازم انجام شود. بعد از استماع نظرات </w:t>
      </w:r>
      <w:proofErr w:type="spellStart"/>
      <w:r>
        <w:rPr>
          <w:rFonts w:hint="cs"/>
          <w:rtl/>
        </w:rPr>
        <w:t>کارشناسی</w:t>
      </w:r>
      <w:proofErr w:type="spellEnd"/>
      <w:r>
        <w:rPr>
          <w:rFonts w:hint="cs"/>
          <w:rtl/>
        </w:rPr>
        <w:t xml:space="preserve"> در خصوص صورت </w:t>
      </w:r>
      <w:proofErr w:type="spellStart"/>
      <w:r>
        <w:rPr>
          <w:rFonts w:hint="cs"/>
          <w:rtl/>
        </w:rPr>
        <w:t>های</w:t>
      </w:r>
      <w:proofErr w:type="spellEnd"/>
      <w:r>
        <w:rPr>
          <w:rFonts w:hint="cs"/>
          <w:rtl/>
        </w:rPr>
        <w:t xml:space="preserve"> </w:t>
      </w:r>
      <w:proofErr w:type="spellStart"/>
      <w:r>
        <w:rPr>
          <w:rFonts w:hint="cs"/>
          <w:rtl/>
        </w:rPr>
        <w:t>مالی</w:t>
      </w:r>
      <w:proofErr w:type="spellEnd"/>
      <w:r>
        <w:rPr>
          <w:rFonts w:hint="cs"/>
          <w:rtl/>
        </w:rPr>
        <w:t xml:space="preserve"> هر </w:t>
      </w:r>
      <w:proofErr w:type="spellStart"/>
      <w:r>
        <w:rPr>
          <w:rFonts w:hint="cs"/>
          <w:rtl/>
        </w:rPr>
        <w:t>کدام</w:t>
      </w:r>
      <w:proofErr w:type="spellEnd"/>
      <w:r>
        <w:rPr>
          <w:rFonts w:hint="cs"/>
          <w:rtl/>
        </w:rPr>
        <w:t xml:space="preserve"> از </w:t>
      </w:r>
      <w:proofErr w:type="spellStart"/>
      <w:r>
        <w:rPr>
          <w:rFonts w:hint="cs"/>
          <w:rtl/>
        </w:rPr>
        <w:t>شرکت</w:t>
      </w:r>
      <w:proofErr w:type="spellEnd"/>
      <w:r>
        <w:rPr>
          <w:rFonts w:hint="cs"/>
          <w:rtl/>
        </w:rPr>
        <w:t xml:space="preserve"> ها </w:t>
      </w:r>
      <w:proofErr w:type="gramStart"/>
      <w:r>
        <w:rPr>
          <w:rFonts w:hint="cs"/>
          <w:rtl/>
        </w:rPr>
        <w:t xml:space="preserve">و </w:t>
      </w:r>
      <w:proofErr w:type="spellStart"/>
      <w:r>
        <w:rPr>
          <w:rFonts w:hint="cs"/>
          <w:rtl/>
        </w:rPr>
        <w:t>وضعیت</w:t>
      </w:r>
      <w:proofErr w:type="spellEnd"/>
      <w:proofErr w:type="gramEnd"/>
      <w:r>
        <w:rPr>
          <w:rFonts w:hint="cs"/>
          <w:rtl/>
        </w:rPr>
        <w:t xml:space="preserve"> </w:t>
      </w:r>
      <w:proofErr w:type="spellStart"/>
      <w:r>
        <w:rPr>
          <w:rFonts w:hint="cs"/>
          <w:rtl/>
        </w:rPr>
        <w:t>دارایی</w:t>
      </w:r>
      <w:proofErr w:type="spellEnd"/>
      <w:r>
        <w:rPr>
          <w:rFonts w:hint="cs"/>
          <w:rtl/>
        </w:rPr>
        <w:t xml:space="preserve"> </w:t>
      </w:r>
      <w:proofErr w:type="spellStart"/>
      <w:r>
        <w:rPr>
          <w:rFonts w:hint="cs"/>
          <w:rtl/>
        </w:rPr>
        <w:t>های</w:t>
      </w:r>
      <w:proofErr w:type="spellEnd"/>
      <w:r>
        <w:rPr>
          <w:rFonts w:hint="cs"/>
          <w:rtl/>
        </w:rPr>
        <w:t xml:space="preserve"> قابل اجاره آنها و ملاحظه </w:t>
      </w:r>
      <w:proofErr w:type="spellStart"/>
      <w:r>
        <w:rPr>
          <w:rFonts w:hint="cs"/>
          <w:rtl/>
        </w:rPr>
        <w:t>سایر</w:t>
      </w:r>
      <w:proofErr w:type="spellEnd"/>
      <w:r>
        <w:rPr>
          <w:rFonts w:hint="cs"/>
          <w:rtl/>
        </w:rPr>
        <w:t xml:space="preserve"> </w:t>
      </w:r>
      <w:proofErr w:type="spellStart"/>
      <w:r>
        <w:rPr>
          <w:rFonts w:hint="cs"/>
          <w:rtl/>
        </w:rPr>
        <w:t>شرایط</w:t>
      </w:r>
      <w:proofErr w:type="spellEnd"/>
      <w:r>
        <w:rPr>
          <w:rFonts w:hint="cs"/>
          <w:rtl/>
        </w:rPr>
        <w:t xml:space="preserve">، در </w:t>
      </w:r>
      <w:proofErr w:type="spellStart"/>
      <w:r>
        <w:rPr>
          <w:rFonts w:hint="cs"/>
          <w:rtl/>
        </w:rPr>
        <w:t>نهایت</w:t>
      </w:r>
      <w:proofErr w:type="spellEnd"/>
      <w:r>
        <w:rPr>
          <w:rFonts w:hint="cs"/>
          <w:rtl/>
        </w:rPr>
        <w:t xml:space="preserve"> </w:t>
      </w:r>
      <w:proofErr w:type="spellStart"/>
      <w:r>
        <w:rPr>
          <w:rFonts w:hint="cs"/>
          <w:rtl/>
        </w:rPr>
        <w:t>کمیته</w:t>
      </w:r>
      <w:proofErr w:type="spellEnd"/>
      <w:r>
        <w:rPr>
          <w:rFonts w:hint="cs"/>
          <w:rtl/>
        </w:rPr>
        <w:t xml:space="preserve"> </w:t>
      </w:r>
      <w:proofErr w:type="spellStart"/>
      <w:r>
        <w:rPr>
          <w:rFonts w:hint="cs"/>
          <w:rtl/>
        </w:rPr>
        <w:t>تخصصی</w:t>
      </w:r>
      <w:proofErr w:type="spellEnd"/>
      <w:r>
        <w:rPr>
          <w:rFonts w:hint="cs"/>
          <w:rtl/>
        </w:rPr>
        <w:t xml:space="preserve"> </w:t>
      </w:r>
      <w:proofErr w:type="spellStart"/>
      <w:r>
        <w:rPr>
          <w:rFonts w:hint="cs"/>
          <w:rtl/>
        </w:rPr>
        <w:t>فقهی</w:t>
      </w:r>
      <w:proofErr w:type="spellEnd"/>
      <w:r>
        <w:rPr>
          <w:rFonts w:hint="cs"/>
          <w:rtl/>
        </w:rPr>
        <w:t xml:space="preserve"> به شرح </w:t>
      </w:r>
      <w:proofErr w:type="spellStart"/>
      <w:r>
        <w:rPr>
          <w:rFonts w:hint="cs"/>
          <w:rtl/>
        </w:rPr>
        <w:t>ذیل</w:t>
      </w:r>
      <w:proofErr w:type="spellEnd"/>
      <w:r>
        <w:rPr>
          <w:rFonts w:hint="cs"/>
          <w:rtl/>
        </w:rPr>
        <w:t xml:space="preserve"> به جمع </w:t>
      </w:r>
      <w:proofErr w:type="spellStart"/>
      <w:r>
        <w:rPr>
          <w:rFonts w:hint="cs"/>
          <w:rtl/>
        </w:rPr>
        <w:t>بندی</w:t>
      </w:r>
      <w:proofErr w:type="spellEnd"/>
      <w:r>
        <w:rPr>
          <w:rFonts w:hint="cs"/>
          <w:rtl/>
        </w:rPr>
        <w:t xml:space="preserve"> </w:t>
      </w:r>
      <w:proofErr w:type="spellStart"/>
      <w:r>
        <w:rPr>
          <w:rFonts w:hint="cs"/>
          <w:rtl/>
        </w:rPr>
        <w:t>رسید</w:t>
      </w:r>
      <w:proofErr w:type="spellEnd"/>
      <w:r>
        <w:rPr>
          <w:rFonts w:hint="cs"/>
          <w:rtl/>
        </w:rPr>
        <w:t xml:space="preserve">.  </w:t>
      </w:r>
    </w:p>
    <w:p w:rsidR="00633B9C" w:rsidRDefault="00633B9C" w:rsidP="00633B9C">
      <w:pPr>
        <w:spacing w:line="276" w:lineRule="auto"/>
        <w:rPr>
          <w:b/>
          <w:bCs/>
          <w:rtl/>
          <w:lang w:bidi="fa-IR"/>
        </w:rPr>
      </w:pPr>
      <w:r w:rsidRPr="00F51C6C">
        <w:rPr>
          <w:b/>
          <w:bCs/>
          <w:rtl/>
          <w:lang w:bidi="fa-IR"/>
        </w:rPr>
        <w:t>نظر کمیته تخصصی فقهی</w:t>
      </w:r>
    </w:p>
    <w:p w:rsidR="00633B9C" w:rsidRPr="003B479C" w:rsidRDefault="00633B9C" w:rsidP="00633B9C">
      <w:pPr>
        <w:spacing w:line="276" w:lineRule="auto"/>
        <w:rPr>
          <w:rtl/>
          <w:lang w:bidi="fa-IR"/>
        </w:rPr>
      </w:pPr>
      <w:r w:rsidRPr="003B479C">
        <w:rPr>
          <w:rFonts w:hint="cs"/>
          <w:rtl/>
          <w:lang w:bidi="fa-IR"/>
        </w:rPr>
        <w:t xml:space="preserve">در خصوص اجاره سهام شرکت های مختلف درخواستی، نظر این کمیته به این شرح می باشد: </w:t>
      </w:r>
    </w:p>
    <w:p w:rsidR="00633B9C" w:rsidRPr="00BD7878" w:rsidRDefault="0044773B" w:rsidP="0044773B">
      <w:pPr>
        <w:pStyle w:val="ListParagraph"/>
        <w:numPr>
          <w:ilvl w:val="0"/>
          <w:numId w:val="17"/>
        </w:numPr>
        <w:rPr>
          <w:b/>
          <w:bCs/>
          <w:lang w:bidi="fa-IR"/>
        </w:rPr>
      </w:pPr>
      <w:r>
        <w:rPr>
          <w:rFonts w:hint="cs"/>
          <w:b/>
          <w:bCs/>
          <w:sz w:val="26"/>
          <w:szCs w:val="26"/>
          <w:rtl/>
          <w:lang w:bidi="fa-IR"/>
        </w:rPr>
        <w:t>فولاد خوزستان</w:t>
      </w:r>
      <w:r w:rsidR="00633B9C" w:rsidRPr="003B479C">
        <w:rPr>
          <w:rFonts w:hint="cs"/>
          <w:b/>
          <w:bCs/>
          <w:sz w:val="26"/>
          <w:szCs w:val="26"/>
          <w:rtl/>
          <w:lang w:bidi="fa-IR"/>
        </w:rPr>
        <w:t>:</w:t>
      </w:r>
      <w:r w:rsidR="00633B9C" w:rsidRPr="003B479C">
        <w:rPr>
          <w:rFonts w:hint="cs"/>
          <w:b/>
          <w:bCs/>
          <w:rtl/>
          <w:lang w:bidi="fa-IR"/>
        </w:rPr>
        <w:t xml:space="preserve"> </w:t>
      </w:r>
      <w:proofErr w:type="spellStart"/>
      <w:r w:rsidRPr="0044773B">
        <w:rPr>
          <w:rFonts w:ascii="Calibri" w:hAnsi="Calibri"/>
          <w:color w:val="000000"/>
          <w:rtl/>
        </w:rPr>
        <w:t>با</w:t>
      </w:r>
      <w:proofErr w:type="spellEnd"/>
      <w:r w:rsidRPr="0044773B">
        <w:rPr>
          <w:rFonts w:ascii="Calibri" w:hAnsi="Calibri"/>
          <w:color w:val="000000"/>
          <w:rtl/>
        </w:rPr>
        <w:t xml:space="preserve"> توجه به </w:t>
      </w:r>
      <w:proofErr w:type="spellStart"/>
      <w:r w:rsidRPr="0044773B">
        <w:rPr>
          <w:rFonts w:ascii="Calibri" w:hAnsi="Calibri"/>
          <w:color w:val="000000"/>
          <w:rtl/>
        </w:rPr>
        <w:t>اطلاعات</w:t>
      </w:r>
      <w:proofErr w:type="spellEnd"/>
      <w:r w:rsidRPr="0044773B">
        <w:rPr>
          <w:rFonts w:ascii="Calibri" w:hAnsi="Calibri"/>
          <w:color w:val="000000"/>
          <w:rtl/>
        </w:rPr>
        <w:t xml:space="preserve"> صورت </w:t>
      </w:r>
      <w:proofErr w:type="spellStart"/>
      <w:r w:rsidRPr="0044773B">
        <w:rPr>
          <w:rFonts w:ascii="Calibri" w:hAnsi="Calibri"/>
          <w:color w:val="000000"/>
          <w:rtl/>
        </w:rPr>
        <w:t>ها</w:t>
      </w:r>
      <w:r w:rsidRPr="0044773B">
        <w:rPr>
          <w:rFonts w:ascii="Calibri" w:hAnsi="Calibri" w:hint="cs"/>
          <w:color w:val="000000"/>
          <w:rtl/>
        </w:rPr>
        <w:t>ی</w:t>
      </w:r>
      <w:proofErr w:type="spellEnd"/>
      <w:r w:rsidRPr="0044773B">
        <w:rPr>
          <w:rFonts w:ascii="Calibri" w:hAnsi="Calibri"/>
          <w:color w:val="000000"/>
          <w:rtl/>
        </w:rPr>
        <w:t xml:space="preserve"> </w:t>
      </w:r>
      <w:proofErr w:type="spellStart"/>
      <w:r w:rsidRPr="0044773B">
        <w:rPr>
          <w:rFonts w:ascii="Calibri" w:hAnsi="Calibri"/>
          <w:color w:val="000000"/>
          <w:rtl/>
        </w:rPr>
        <w:t>مال</w:t>
      </w:r>
      <w:r w:rsidRPr="0044773B">
        <w:rPr>
          <w:rFonts w:ascii="Calibri" w:hAnsi="Calibri" w:hint="cs"/>
          <w:color w:val="000000"/>
          <w:rtl/>
        </w:rPr>
        <w:t>ی</w:t>
      </w:r>
      <w:proofErr w:type="spellEnd"/>
      <w:r w:rsidRPr="0044773B">
        <w:rPr>
          <w:rFonts w:ascii="Calibri" w:hAnsi="Calibri"/>
          <w:color w:val="000000"/>
          <w:rtl/>
        </w:rPr>
        <w:t xml:space="preserve"> </w:t>
      </w:r>
      <w:proofErr w:type="spellStart"/>
      <w:r w:rsidRPr="0044773B">
        <w:rPr>
          <w:rFonts w:ascii="Calibri" w:hAnsi="Calibri"/>
          <w:color w:val="000000"/>
          <w:rtl/>
        </w:rPr>
        <w:t>تلف</w:t>
      </w:r>
      <w:r w:rsidRPr="0044773B">
        <w:rPr>
          <w:rFonts w:ascii="Calibri" w:hAnsi="Calibri" w:hint="cs"/>
          <w:color w:val="000000"/>
          <w:rtl/>
        </w:rPr>
        <w:t>ی</w:t>
      </w:r>
      <w:r w:rsidRPr="0044773B">
        <w:rPr>
          <w:rFonts w:ascii="Calibri" w:hAnsi="Calibri" w:hint="eastAsia"/>
          <w:color w:val="000000"/>
          <w:rtl/>
        </w:rPr>
        <w:t>ق</w:t>
      </w:r>
      <w:r w:rsidRPr="0044773B">
        <w:rPr>
          <w:rFonts w:ascii="Calibri" w:hAnsi="Calibri" w:hint="cs"/>
          <w:color w:val="000000"/>
          <w:rtl/>
        </w:rPr>
        <w:t>ی</w:t>
      </w:r>
      <w:proofErr w:type="spellEnd"/>
      <w:r w:rsidRPr="0044773B">
        <w:rPr>
          <w:rFonts w:ascii="Calibri" w:hAnsi="Calibri"/>
          <w:color w:val="000000"/>
          <w:rtl/>
        </w:rPr>
        <w:t xml:space="preserve"> و به </w:t>
      </w:r>
      <w:proofErr w:type="spellStart"/>
      <w:r w:rsidRPr="0044773B">
        <w:rPr>
          <w:rFonts w:ascii="Calibri" w:hAnsi="Calibri"/>
          <w:color w:val="000000"/>
          <w:rtl/>
        </w:rPr>
        <w:t>م</w:t>
      </w:r>
      <w:r w:rsidRPr="0044773B">
        <w:rPr>
          <w:rFonts w:ascii="Calibri" w:hAnsi="Calibri" w:hint="cs"/>
          <w:color w:val="000000"/>
          <w:rtl/>
        </w:rPr>
        <w:t>ی</w:t>
      </w:r>
      <w:r w:rsidRPr="0044773B">
        <w:rPr>
          <w:rFonts w:ascii="Calibri" w:hAnsi="Calibri" w:hint="eastAsia"/>
          <w:color w:val="000000"/>
          <w:rtl/>
        </w:rPr>
        <w:t>زان</w:t>
      </w:r>
      <w:proofErr w:type="spellEnd"/>
      <w:r w:rsidRPr="0044773B">
        <w:rPr>
          <w:rFonts w:ascii="Calibri" w:hAnsi="Calibri"/>
          <w:color w:val="000000"/>
          <w:rtl/>
        </w:rPr>
        <w:t xml:space="preserve"> خالص </w:t>
      </w:r>
      <w:proofErr w:type="spellStart"/>
      <w:r w:rsidRPr="0044773B">
        <w:rPr>
          <w:rFonts w:ascii="Calibri" w:hAnsi="Calibri"/>
          <w:color w:val="000000"/>
          <w:rtl/>
        </w:rPr>
        <w:t>دارا</w:t>
      </w:r>
      <w:r w:rsidRPr="0044773B">
        <w:rPr>
          <w:rFonts w:ascii="Calibri" w:hAnsi="Calibri" w:hint="cs"/>
          <w:color w:val="000000"/>
          <w:rtl/>
        </w:rPr>
        <w:t>یی</w:t>
      </w:r>
      <w:proofErr w:type="spellEnd"/>
      <w:r w:rsidRPr="0044773B">
        <w:rPr>
          <w:rFonts w:ascii="Calibri" w:hAnsi="Calibri"/>
          <w:color w:val="000000"/>
          <w:rtl/>
        </w:rPr>
        <w:t xml:space="preserve"> ها تا مبلغ 61,023,330  </w:t>
      </w:r>
      <w:proofErr w:type="spellStart"/>
      <w:r w:rsidRPr="0044773B">
        <w:rPr>
          <w:rFonts w:ascii="Calibri" w:hAnsi="Calibri"/>
          <w:color w:val="000000"/>
          <w:rtl/>
        </w:rPr>
        <w:t>م</w:t>
      </w:r>
      <w:r w:rsidRPr="0044773B">
        <w:rPr>
          <w:rFonts w:ascii="Calibri" w:hAnsi="Calibri" w:hint="cs"/>
          <w:color w:val="000000"/>
          <w:rtl/>
        </w:rPr>
        <w:t>ی</w:t>
      </w:r>
      <w:r w:rsidRPr="0044773B">
        <w:rPr>
          <w:rFonts w:ascii="Calibri" w:hAnsi="Calibri" w:hint="eastAsia"/>
          <w:color w:val="000000"/>
          <w:rtl/>
        </w:rPr>
        <w:t>ل</w:t>
      </w:r>
      <w:r w:rsidRPr="0044773B">
        <w:rPr>
          <w:rFonts w:ascii="Calibri" w:hAnsi="Calibri" w:hint="cs"/>
          <w:color w:val="000000"/>
          <w:rtl/>
        </w:rPr>
        <w:t>ی</w:t>
      </w:r>
      <w:r w:rsidRPr="0044773B">
        <w:rPr>
          <w:rFonts w:ascii="Calibri" w:hAnsi="Calibri" w:hint="eastAsia"/>
          <w:color w:val="000000"/>
          <w:rtl/>
        </w:rPr>
        <w:t>ون</w:t>
      </w:r>
      <w:proofErr w:type="spellEnd"/>
      <w:r w:rsidRPr="0044773B">
        <w:rPr>
          <w:rFonts w:ascii="Calibri" w:hAnsi="Calibri"/>
          <w:color w:val="000000"/>
          <w:rtl/>
        </w:rPr>
        <w:t xml:space="preserve"> </w:t>
      </w:r>
      <w:proofErr w:type="spellStart"/>
      <w:r w:rsidRPr="0044773B">
        <w:rPr>
          <w:rFonts w:ascii="Calibri" w:hAnsi="Calibri"/>
          <w:color w:val="000000"/>
          <w:rtl/>
        </w:rPr>
        <w:t>ر</w:t>
      </w:r>
      <w:r w:rsidRPr="0044773B">
        <w:rPr>
          <w:rFonts w:ascii="Calibri" w:hAnsi="Calibri" w:hint="cs"/>
          <w:color w:val="000000"/>
          <w:rtl/>
        </w:rPr>
        <w:t>ی</w:t>
      </w:r>
      <w:r w:rsidRPr="0044773B">
        <w:rPr>
          <w:rFonts w:ascii="Calibri" w:hAnsi="Calibri" w:hint="eastAsia"/>
          <w:color w:val="000000"/>
          <w:rtl/>
        </w:rPr>
        <w:t>ال</w:t>
      </w:r>
      <w:proofErr w:type="spellEnd"/>
      <w:r w:rsidRPr="0044773B">
        <w:rPr>
          <w:rFonts w:ascii="Calibri" w:hAnsi="Calibri"/>
          <w:color w:val="000000"/>
          <w:rtl/>
        </w:rPr>
        <w:t xml:space="preserve"> </w:t>
      </w:r>
      <w:proofErr w:type="spellStart"/>
      <w:r w:rsidRPr="0044773B">
        <w:rPr>
          <w:rFonts w:ascii="Calibri" w:hAnsi="Calibri"/>
          <w:color w:val="000000"/>
          <w:rtl/>
        </w:rPr>
        <w:t>م</w:t>
      </w:r>
      <w:r w:rsidRPr="0044773B">
        <w:rPr>
          <w:rFonts w:ascii="Calibri" w:hAnsi="Calibri" w:hint="cs"/>
          <w:color w:val="000000"/>
          <w:rtl/>
        </w:rPr>
        <w:t>ی</w:t>
      </w:r>
      <w:proofErr w:type="spellEnd"/>
      <w:r w:rsidRPr="0044773B">
        <w:rPr>
          <w:rFonts w:ascii="Calibri" w:hAnsi="Calibri"/>
          <w:color w:val="000000"/>
          <w:rtl/>
        </w:rPr>
        <w:t xml:space="preserve"> توان </w:t>
      </w:r>
      <w:proofErr w:type="spellStart"/>
      <w:r w:rsidRPr="0044773B">
        <w:rPr>
          <w:rFonts w:ascii="Calibri" w:hAnsi="Calibri"/>
          <w:color w:val="000000"/>
          <w:rtl/>
        </w:rPr>
        <w:t>رو</w:t>
      </w:r>
      <w:r w:rsidRPr="0044773B">
        <w:rPr>
          <w:rFonts w:ascii="Calibri" w:hAnsi="Calibri" w:hint="cs"/>
          <w:color w:val="000000"/>
          <w:rtl/>
        </w:rPr>
        <w:t>ی</w:t>
      </w:r>
      <w:proofErr w:type="spellEnd"/>
      <w:r w:rsidRPr="0044773B">
        <w:rPr>
          <w:rFonts w:ascii="Calibri" w:hAnsi="Calibri"/>
          <w:color w:val="000000"/>
          <w:rtl/>
        </w:rPr>
        <w:t xml:space="preserve"> </w:t>
      </w:r>
      <w:proofErr w:type="spellStart"/>
      <w:r w:rsidRPr="0044773B">
        <w:rPr>
          <w:rFonts w:ascii="Calibri" w:hAnsi="Calibri"/>
          <w:color w:val="000000"/>
          <w:rtl/>
        </w:rPr>
        <w:t>ا</w:t>
      </w:r>
      <w:r w:rsidRPr="0044773B">
        <w:rPr>
          <w:rFonts w:ascii="Calibri" w:hAnsi="Calibri" w:hint="cs"/>
          <w:color w:val="000000"/>
          <w:rtl/>
        </w:rPr>
        <w:t>ی</w:t>
      </w:r>
      <w:r w:rsidRPr="0044773B">
        <w:rPr>
          <w:rFonts w:ascii="Calibri" w:hAnsi="Calibri" w:hint="eastAsia"/>
          <w:color w:val="000000"/>
          <w:rtl/>
        </w:rPr>
        <w:t>ن</w:t>
      </w:r>
      <w:proofErr w:type="spellEnd"/>
      <w:r w:rsidRPr="0044773B">
        <w:rPr>
          <w:rFonts w:ascii="Calibri" w:hAnsi="Calibri"/>
          <w:color w:val="000000"/>
          <w:rtl/>
        </w:rPr>
        <w:t xml:space="preserve"> سهم اوراق منتشر </w:t>
      </w:r>
      <w:proofErr w:type="spellStart"/>
      <w:r w:rsidRPr="0044773B">
        <w:rPr>
          <w:rFonts w:ascii="Calibri" w:hAnsi="Calibri"/>
          <w:color w:val="000000"/>
          <w:rtl/>
        </w:rPr>
        <w:t>نمود</w:t>
      </w:r>
      <w:proofErr w:type="spellEnd"/>
      <w:r w:rsidRPr="0044773B">
        <w:rPr>
          <w:rFonts w:ascii="Calibri" w:hAnsi="Calibri"/>
          <w:color w:val="000000"/>
          <w:rtl/>
        </w:rPr>
        <w:t xml:space="preserve">. مشروط بر </w:t>
      </w:r>
      <w:proofErr w:type="spellStart"/>
      <w:r w:rsidRPr="0044773B">
        <w:rPr>
          <w:rFonts w:ascii="Calibri" w:hAnsi="Calibri"/>
          <w:color w:val="000000"/>
          <w:rtl/>
        </w:rPr>
        <w:t>ا</w:t>
      </w:r>
      <w:r w:rsidRPr="0044773B">
        <w:rPr>
          <w:rFonts w:ascii="Calibri" w:hAnsi="Calibri" w:hint="cs"/>
          <w:color w:val="000000"/>
          <w:rtl/>
        </w:rPr>
        <w:t>ی</w:t>
      </w:r>
      <w:r w:rsidRPr="0044773B">
        <w:rPr>
          <w:rFonts w:ascii="Calibri" w:hAnsi="Calibri" w:hint="eastAsia"/>
          <w:color w:val="000000"/>
          <w:rtl/>
        </w:rPr>
        <w:t>نکه</w:t>
      </w:r>
      <w:proofErr w:type="spellEnd"/>
      <w:r w:rsidRPr="0044773B">
        <w:rPr>
          <w:rFonts w:ascii="Calibri" w:hAnsi="Calibri"/>
          <w:color w:val="000000"/>
          <w:rtl/>
        </w:rPr>
        <w:t xml:space="preserve"> مصوبه </w:t>
      </w:r>
      <w:proofErr w:type="spellStart"/>
      <w:r w:rsidRPr="0044773B">
        <w:rPr>
          <w:rFonts w:ascii="Calibri" w:hAnsi="Calibri"/>
          <w:color w:val="000000"/>
          <w:rtl/>
        </w:rPr>
        <w:t>ه</w:t>
      </w:r>
      <w:r w:rsidRPr="0044773B">
        <w:rPr>
          <w:rFonts w:ascii="Calibri" w:hAnsi="Calibri" w:hint="cs"/>
          <w:color w:val="000000"/>
          <w:rtl/>
        </w:rPr>
        <w:t>ی</w:t>
      </w:r>
      <w:r w:rsidRPr="0044773B">
        <w:rPr>
          <w:rFonts w:ascii="Calibri" w:hAnsi="Calibri" w:hint="eastAsia"/>
          <w:color w:val="000000"/>
          <w:rtl/>
        </w:rPr>
        <w:t>ئت</w:t>
      </w:r>
      <w:proofErr w:type="spellEnd"/>
      <w:r w:rsidRPr="0044773B">
        <w:rPr>
          <w:rFonts w:ascii="Calibri" w:hAnsi="Calibri"/>
          <w:color w:val="000000"/>
          <w:rtl/>
        </w:rPr>
        <w:t xml:space="preserve"> </w:t>
      </w:r>
      <w:proofErr w:type="spellStart"/>
      <w:r w:rsidRPr="0044773B">
        <w:rPr>
          <w:rFonts w:ascii="Calibri" w:hAnsi="Calibri"/>
          <w:color w:val="000000"/>
          <w:rtl/>
        </w:rPr>
        <w:t>مد</w:t>
      </w:r>
      <w:r w:rsidRPr="0044773B">
        <w:rPr>
          <w:rFonts w:ascii="Calibri" w:hAnsi="Calibri" w:hint="cs"/>
          <w:color w:val="000000"/>
          <w:rtl/>
        </w:rPr>
        <w:t>ی</w:t>
      </w:r>
      <w:r w:rsidRPr="0044773B">
        <w:rPr>
          <w:rFonts w:ascii="Calibri" w:hAnsi="Calibri" w:hint="eastAsia"/>
          <w:color w:val="000000"/>
          <w:rtl/>
        </w:rPr>
        <w:t>ره</w:t>
      </w:r>
      <w:proofErr w:type="spellEnd"/>
      <w:r w:rsidRPr="0044773B">
        <w:rPr>
          <w:rFonts w:ascii="Calibri" w:hAnsi="Calibri"/>
          <w:color w:val="000000"/>
          <w:rtl/>
        </w:rPr>
        <w:t xml:space="preserve"> </w:t>
      </w:r>
      <w:proofErr w:type="spellStart"/>
      <w:r w:rsidRPr="0044773B">
        <w:rPr>
          <w:rFonts w:ascii="Calibri" w:hAnsi="Calibri"/>
          <w:color w:val="000000"/>
          <w:rtl/>
        </w:rPr>
        <w:t>مبن</w:t>
      </w:r>
      <w:r w:rsidRPr="0044773B">
        <w:rPr>
          <w:rFonts w:ascii="Calibri" w:hAnsi="Calibri" w:hint="cs"/>
          <w:color w:val="000000"/>
          <w:rtl/>
        </w:rPr>
        <w:t>ی</w:t>
      </w:r>
      <w:proofErr w:type="spellEnd"/>
      <w:r w:rsidRPr="0044773B">
        <w:rPr>
          <w:rFonts w:ascii="Calibri" w:hAnsi="Calibri"/>
          <w:color w:val="000000"/>
          <w:rtl/>
        </w:rPr>
        <w:t xml:space="preserve"> بر عدم فروش </w:t>
      </w:r>
      <w:proofErr w:type="spellStart"/>
      <w:r w:rsidRPr="0044773B">
        <w:rPr>
          <w:rFonts w:ascii="Calibri" w:hAnsi="Calibri"/>
          <w:color w:val="000000"/>
          <w:rtl/>
        </w:rPr>
        <w:t>دارا</w:t>
      </w:r>
      <w:r w:rsidRPr="0044773B">
        <w:rPr>
          <w:rFonts w:ascii="Calibri" w:hAnsi="Calibri" w:hint="cs"/>
          <w:color w:val="000000"/>
          <w:rtl/>
        </w:rPr>
        <w:t>یی</w:t>
      </w:r>
      <w:proofErr w:type="spellEnd"/>
      <w:r w:rsidRPr="0044773B">
        <w:rPr>
          <w:rFonts w:ascii="Calibri" w:hAnsi="Calibri"/>
          <w:color w:val="000000"/>
          <w:rtl/>
        </w:rPr>
        <w:t xml:space="preserve"> </w:t>
      </w:r>
      <w:proofErr w:type="spellStart"/>
      <w:r w:rsidRPr="0044773B">
        <w:rPr>
          <w:rFonts w:ascii="Calibri" w:hAnsi="Calibri"/>
          <w:color w:val="000000"/>
          <w:rtl/>
        </w:rPr>
        <w:t>ها</w:t>
      </w:r>
      <w:r w:rsidRPr="0044773B">
        <w:rPr>
          <w:rFonts w:ascii="Calibri" w:hAnsi="Calibri" w:hint="cs"/>
          <w:color w:val="000000"/>
          <w:rtl/>
        </w:rPr>
        <w:t>ی</w:t>
      </w:r>
      <w:proofErr w:type="spellEnd"/>
      <w:r w:rsidRPr="0044773B">
        <w:rPr>
          <w:rFonts w:ascii="Calibri" w:hAnsi="Calibri"/>
          <w:color w:val="000000"/>
          <w:rtl/>
        </w:rPr>
        <w:t xml:space="preserve"> ثابت به </w:t>
      </w:r>
      <w:proofErr w:type="spellStart"/>
      <w:r w:rsidRPr="0044773B">
        <w:rPr>
          <w:rFonts w:ascii="Calibri" w:hAnsi="Calibri"/>
          <w:color w:val="000000"/>
          <w:rtl/>
        </w:rPr>
        <w:t>م</w:t>
      </w:r>
      <w:r w:rsidRPr="0044773B">
        <w:rPr>
          <w:rFonts w:ascii="Calibri" w:hAnsi="Calibri" w:hint="cs"/>
          <w:color w:val="000000"/>
          <w:rtl/>
        </w:rPr>
        <w:t>ی</w:t>
      </w:r>
      <w:r w:rsidRPr="0044773B">
        <w:rPr>
          <w:rFonts w:ascii="Calibri" w:hAnsi="Calibri" w:hint="eastAsia"/>
          <w:color w:val="000000"/>
          <w:rtl/>
        </w:rPr>
        <w:t>زان</w:t>
      </w:r>
      <w:proofErr w:type="spellEnd"/>
      <w:r w:rsidRPr="0044773B">
        <w:rPr>
          <w:rFonts w:ascii="Calibri" w:hAnsi="Calibri"/>
          <w:color w:val="000000"/>
          <w:rtl/>
        </w:rPr>
        <w:t xml:space="preserve"> اوراق منتشر شده تا زمان </w:t>
      </w:r>
      <w:proofErr w:type="spellStart"/>
      <w:r w:rsidRPr="0044773B">
        <w:rPr>
          <w:rFonts w:ascii="Calibri" w:hAnsi="Calibri"/>
          <w:color w:val="000000"/>
          <w:rtl/>
        </w:rPr>
        <w:t>سررس</w:t>
      </w:r>
      <w:r w:rsidRPr="0044773B">
        <w:rPr>
          <w:rFonts w:ascii="Calibri" w:hAnsi="Calibri" w:hint="cs"/>
          <w:color w:val="000000"/>
          <w:rtl/>
        </w:rPr>
        <w:t>ی</w:t>
      </w:r>
      <w:r w:rsidRPr="0044773B">
        <w:rPr>
          <w:rFonts w:ascii="Calibri" w:hAnsi="Calibri" w:hint="eastAsia"/>
          <w:color w:val="000000"/>
          <w:rtl/>
        </w:rPr>
        <w:t>د</w:t>
      </w:r>
      <w:proofErr w:type="spellEnd"/>
      <w:r w:rsidRPr="0044773B">
        <w:rPr>
          <w:rFonts w:ascii="Calibri" w:hAnsi="Calibri"/>
          <w:color w:val="000000"/>
          <w:rtl/>
        </w:rPr>
        <w:t xml:space="preserve"> اوراق </w:t>
      </w:r>
      <w:proofErr w:type="spellStart"/>
      <w:r w:rsidRPr="0044773B">
        <w:rPr>
          <w:rFonts w:ascii="Calibri" w:hAnsi="Calibri"/>
          <w:color w:val="000000"/>
          <w:rtl/>
        </w:rPr>
        <w:t>ارائه</w:t>
      </w:r>
      <w:proofErr w:type="spellEnd"/>
      <w:r w:rsidRPr="0044773B">
        <w:rPr>
          <w:rFonts w:ascii="Calibri" w:hAnsi="Calibri"/>
          <w:color w:val="000000"/>
          <w:rtl/>
        </w:rPr>
        <w:t xml:space="preserve"> شود.</w:t>
      </w:r>
    </w:p>
    <w:p w:rsidR="00786E89" w:rsidRDefault="00786E89" w:rsidP="00786E89">
      <w:pPr>
        <w:pStyle w:val="ListParagraph"/>
        <w:numPr>
          <w:ilvl w:val="0"/>
          <w:numId w:val="17"/>
        </w:numPr>
        <w:rPr>
          <w:rFonts w:ascii="Calibri" w:hAnsi="Calibri"/>
          <w:color w:val="000000"/>
        </w:rPr>
      </w:pPr>
      <w:r>
        <w:rPr>
          <w:rFonts w:hint="cs"/>
          <w:b/>
          <w:bCs/>
          <w:sz w:val="26"/>
          <w:szCs w:val="26"/>
          <w:rtl/>
          <w:lang w:bidi="fa-IR"/>
        </w:rPr>
        <w:t xml:space="preserve">گروه صنعتی </w:t>
      </w:r>
      <w:proofErr w:type="spellStart"/>
      <w:r>
        <w:rPr>
          <w:rFonts w:hint="cs"/>
          <w:b/>
          <w:bCs/>
          <w:sz w:val="26"/>
          <w:szCs w:val="26"/>
          <w:rtl/>
          <w:lang w:bidi="fa-IR"/>
        </w:rPr>
        <w:t>بوتان</w:t>
      </w:r>
      <w:proofErr w:type="spellEnd"/>
      <w:r w:rsidRPr="003B479C">
        <w:rPr>
          <w:rFonts w:hint="cs"/>
          <w:b/>
          <w:bCs/>
          <w:sz w:val="26"/>
          <w:szCs w:val="26"/>
          <w:rtl/>
          <w:lang w:bidi="fa-IR"/>
        </w:rPr>
        <w:t>:</w:t>
      </w:r>
      <w:r w:rsidRPr="003B479C">
        <w:rPr>
          <w:rFonts w:hint="cs"/>
          <w:b/>
          <w:bCs/>
          <w:rtl/>
          <w:lang w:bidi="fa-IR"/>
        </w:rPr>
        <w:t xml:space="preserve"> </w:t>
      </w:r>
      <w:proofErr w:type="spellStart"/>
      <w:r w:rsidRPr="00786E89">
        <w:rPr>
          <w:rFonts w:ascii="Calibri" w:hAnsi="Calibri"/>
          <w:color w:val="000000"/>
          <w:rtl/>
        </w:rPr>
        <w:t>با</w:t>
      </w:r>
      <w:proofErr w:type="spellEnd"/>
      <w:r w:rsidRPr="00786E89">
        <w:rPr>
          <w:rFonts w:ascii="Calibri" w:hAnsi="Calibri"/>
          <w:color w:val="000000"/>
          <w:rtl/>
        </w:rPr>
        <w:t xml:space="preserve"> توجه به </w:t>
      </w:r>
      <w:proofErr w:type="spellStart"/>
      <w:r w:rsidRPr="00786E89">
        <w:rPr>
          <w:rFonts w:ascii="Calibri" w:hAnsi="Calibri"/>
          <w:color w:val="000000"/>
          <w:rtl/>
        </w:rPr>
        <w:t>اطلاعات</w:t>
      </w:r>
      <w:proofErr w:type="spellEnd"/>
      <w:r w:rsidRPr="00786E89">
        <w:rPr>
          <w:rFonts w:ascii="Calibri" w:hAnsi="Calibri"/>
          <w:color w:val="000000"/>
          <w:rtl/>
        </w:rPr>
        <w:t xml:space="preserve"> صورت </w:t>
      </w:r>
      <w:proofErr w:type="spellStart"/>
      <w:r w:rsidRPr="00786E89">
        <w:rPr>
          <w:rFonts w:ascii="Calibri" w:hAnsi="Calibri"/>
          <w:color w:val="000000"/>
          <w:rtl/>
        </w:rPr>
        <w:t>ها</w:t>
      </w:r>
      <w:r w:rsidRPr="00786E89">
        <w:rPr>
          <w:rFonts w:ascii="Calibri" w:hAnsi="Calibri" w:hint="cs"/>
          <w:color w:val="000000"/>
          <w:rtl/>
        </w:rPr>
        <w:t>ی</w:t>
      </w:r>
      <w:proofErr w:type="spellEnd"/>
      <w:r w:rsidRPr="00786E89">
        <w:rPr>
          <w:rFonts w:ascii="Calibri" w:hAnsi="Calibri"/>
          <w:color w:val="000000"/>
          <w:rtl/>
        </w:rPr>
        <w:t xml:space="preserve"> </w:t>
      </w:r>
      <w:proofErr w:type="spellStart"/>
      <w:r w:rsidRPr="00786E89">
        <w:rPr>
          <w:rFonts w:ascii="Calibri" w:hAnsi="Calibri"/>
          <w:color w:val="000000"/>
          <w:rtl/>
        </w:rPr>
        <w:t>مال</w:t>
      </w:r>
      <w:r w:rsidRPr="00786E89">
        <w:rPr>
          <w:rFonts w:ascii="Calibri" w:hAnsi="Calibri" w:hint="cs"/>
          <w:color w:val="000000"/>
          <w:rtl/>
        </w:rPr>
        <w:t>ی</w:t>
      </w:r>
      <w:proofErr w:type="spellEnd"/>
      <w:r w:rsidRPr="00786E89">
        <w:rPr>
          <w:rFonts w:ascii="Calibri" w:hAnsi="Calibri" w:hint="eastAsia"/>
          <w:color w:val="000000"/>
          <w:rtl/>
        </w:rPr>
        <w:t>،</w:t>
      </w:r>
      <w:r w:rsidRPr="00786E89">
        <w:rPr>
          <w:rFonts w:ascii="Calibri" w:hAnsi="Calibri"/>
          <w:color w:val="000000"/>
          <w:rtl/>
        </w:rPr>
        <w:t xml:space="preserve"> به </w:t>
      </w:r>
      <w:proofErr w:type="spellStart"/>
      <w:r w:rsidRPr="00786E89">
        <w:rPr>
          <w:rFonts w:ascii="Calibri" w:hAnsi="Calibri"/>
          <w:color w:val="000000"/>
          <w:rtl/>
        </w:rPr>
        <w:t>م</w:t>
      </w:r>
      <w:r w:rsidRPr="00786E89">
        <w:rPr>
          <w:rFonts w:ascii="Calibri" w:hAnsi="Calibri" w:hint="cs"/>
          <w:color w:val="000000"/>
          <w:rtl/>
        </w:rPr>
        <w:t>ی</w:t>
      </w:r>
      <w:r w:rsidRPr="00786E89">
        <w:rPr>
          <w:rFonts w:ascii="Calibri" w:hAnsi="Calibri" w:hint="eastAsia"/>
          <w:color w:val="000000"/>
          <w:rtl/>
        </w:rPr>
        <w:t>زان</w:t>
      </w:r>
      <w:proofErr w:type="spellEnd"/>
      <w:r w:rsidRPr="00786E89">
        <w:rPr>
          <w:rFonts w:ascii="Calibri" w:hAnsi="Calibri"/>
          <w:color w:val="000000"/>
          <w:rtl/>
        </w:rPr>
        <w:t xml:space="preserve"> </w:t>
      </w:r>
      <w:proofErr w:type="spellStart"/>
      <w:r w:rsidRPr="00786E89">
        <w:rPr>
          <w:rFonts w:ascii="Calibri" w:hAnsi="Calibri"/>
          <w:color w:val="000000"/>
          <w:rtl/>
        </w:rPr>
        <w:t>دارا</w:t>
      </w:r>
      <w:r w:rsidRPr="00786E89">
        <w:rPr>
          <w:rFonts w:ascii="Calibri" w:hAnsi="Calibri" w:hint="cs"/>
          <w:color w:val="000000"/>
          <w:rtl/>
        </w:rPr>
        <w:t>یی</w:t>
      </w:r>
      <w:proofErr w:type="spellEnd"/>
      <w:r w:rsidRPr="00786E89">
        <w:rPr>
          <w:rFonts w:ascii="Calibri" w:hAnsi="Calibri"/>
          <w:color w:val="000000"/>
          <w:rtl/>
        </w:rPr>
        <w:t xml:space="preserve"> </w:t>
      </w:r>
      <w:proofErr w:type="spellStart"/>
      <w:r w:rsidRPr="00786E89">
        <w:rPr>
          <w:rFonts w:ascii="Calibri" w:hAnsi="Calibri"/>
          <w:color w:val="000000"/>
          <w:rtl/>
        </w:rPr>
        <w:t>ها</w:t>
      </w:r>
      <w:r w:rsidRPr="00786E89">
        <w:rPr>
          <w:rFonts w:ascii="Calibri" w:hAnsi="Calibri" w:hint="cs"/>
          <w:color w:val="000000"/>
          <w:rtl/>
        </w:rPr>
        <w:t>ی</w:t>
      </w:r>
      <w:proofErr w:type="spellEnd"/>
      <w:r w:rsidRPr="00786E89">
        <w:rPr>
          <w:rFonts w:ascii="Calibri" w:hAnsi="Calibri"/>
          <w:color w:val="000000"/>
          <w:rtl/>
        </w:rPr>
        <w:t xml:space="preserve"> ثابت </w:t>
      </w:r>
      <w:proofErr w:type="spellStart"/>
      <w:r w:rsidRPr="00786E89">
        <w:rPr>
          <w:rFonts w:ascii="Calibri" w:hAnsi="Calibri"/>
          <w:color w:val="000000"/>
          <w:rtl/>
        </w:rPr>
        <w:t>م</w:t>
      </w:r>
      <w:r w:rsidRPr="00786E89">
        <w:rPr>
          <w:rFonts w:ascii="Calibri" w:hAnsi="Calibri" w:hint="cs"/>
          <w:color w:val="000000"/>
          <w:rtl/>
        </w:rPr>
        <w:t>ی</w:t>
      </w:r>
      <w:proofErr w:type="spellEnd"/>
      <w:r w:rsidRPr="00786E89">
        <w:rPr>
          <w:rFonts w:ascii="Calibri" w:hAnsi="Calibri"/>
          <w:color w:val="000000"/>
          <w:rtl/>
        </w:rPr>
        <w:t xml:space="preserve"> توان </w:t>
      </w:r>
      <w:proofErr w:type="spellStart"/>
      <w:r w:rsidRPr="00786E89">
        <w:rPr>
          <w:rFonts w:ascii="Calibri" w:hAnsi="Calibri"/>
          <w:color w:val="000000"/>
          <w:rtl/>
        </w:rPr>
        <w:t>رو</w:t>
      </w:r>
      <w:r w:rsidRPr="00786E89">
        <w:rPr>
          <w:rFonts w:ascii="Calibri" w:hAnsi="Calibri" w:hint="cs"/>
          <w:color w:val="000000"/>
          <w:rtl/>
        </w:rPr>
        <w:t>ی</w:t>
      </w:r>
      <w:proofErr w:type="spellEnd"/>
      <w:r w:rsidRPr="00786E89">
        <w:rPr>
          <w:rFonts w:ascii="Calibri" w:hAnsi="Calibri"/>
          <w:color w:val="000000"/>
          <w:rtl/>
        </w:rPr>
        <w:t xml:space="preserve"> </w:t>
      </w:r>
      <w:proofErr w:type="spellStart"/>
      <w:r w:rsidRPr="00786E89">
        <w:rPr>
          <w:rFonts w:ascii="Calibri" w:hAnsi="Calibri"/>
          <w:color w:val="000000"/>
          <w:rtl/>
        </w:rPr>
        <w:t>ا</w:t>
      </w:r>
      <w:r w:rsidRPr="00786E89">
        <w:rPr>
          <w:rFonts w:ascii="Calibri" w:hAnsi="Calibri" w:hint="cs"/>
          <w:color w:val="000000"/>
          <w:rtl/>
        </w:rPr>
        <w:t>ی</w:t>
      </w:r>
      <w:r w:rsidRPr="00786E89">
        <w:rPr>
          <w:rFonts w:ascii="Calibri" w:hAnsi="Calibri" w:hint="eastAsia"/>
          <w:color w:val="000000"/>
          <w:rtl/>
        </w:rPr>
        <w:t>ن</w:t>
      </w:r>
      <w:proofErr w:type="spellEnd"/>
      <w:r w:rsidRPr="00786E89">
        <w:rPr>
          <w:rFonts w:ascii="Calibri" w:hAnsi="Calibri"/>
          <w:color w:val="000000"/>
          <w:rtl/>
        </w:rPr>
        <w:t xml:space="preserve"> سهم اوراق منتشر </w:t>
      </w:r>
      <w:proofErr w:type="spellStart"/>
      <w:r w:rsidRPr="00786E89">
        <w:rPr>
          <w:rFonts w:ascii="Calibri" w:hAnsi="Calibri"/>
          <w:color w:val="000000"/>
          <w:rtl/>
        </w:rPr>
        <w:t>نمود</w:t>
      </w:r>
      <w:proofErr w:type="spellEnd"/>
      <w:r w:rsidRPr="00786E89">
        <w:rPr>
          <w:rFonts w:ascii="Calibri" w:hAnsi="Calibri"/>
          <w:color w:val="000000"/>
          <w:rtl/>
        </w:rPr>
        <w:t xml:space="preserve">. مشروط به </w:t>
      </w:r>
      <w:proofErr w:type="spellStart"/>
      <w:r>
        <w:rPr>
          <w:rFonts w:ascii="Calibri" w:hAnsi="Calibri" w:hint="cs"/>
          <w:color w:val="000000"/>
          <w:rtl/>
        </w:rPr>
        <w:t>اینکه</w:t>
      </w:r>
      <w:proofErr w:type="spellEnd"/>
      <w:r>
        <w:rPr>
          <w:rFonts w:ascii="Calibri" w:hAnsi="Calibri" w:hint="cs"/>
          <w:color w:val="000000"/>
          <w:rtl/>
        </w:rPr>
        <w:t xml:space="preserve"> </w:t>
      </w:r>
      <w:r w:rsidRPr="00786E89">
        <w:rPr>
          <w:rFonts w:ascii="Calibri" w:hAnsi="Calibri"/>
          <w:color w:val="000000"/>
          <w:rtl/>
        </w:rPr>
        <w:t xml:space="preserve">مصوبه </w:t>
      </w:r>
      <w:proofErr w:type="spellStart"/>
      <w:r w:rsidRPr="00786E89">
        <w:rPr>
          <w:rFonts w:ascii="Calibri" w:hAnsi="Calibri"/>
          <w:color w:val="000000"/>
          <w:rtl/>
        </w:rPr>
        <w:t>ه</w:t>
      </w:r>
      <w:r w:rsidRPr="00786E89">
        <w:rPr>
          <w:rFonts w:ascii="Calibri" w:hAnsi="Calibri" w:hint="cs"/>
          <w:color w:val="000000"/>
          <w:rtl/>
        </w:rPr>
        <w:t>ی</w:t>
      </w:r>
      <w:r w:rsidRPr="00786E89">
        <w:rPr>
          <w:rFonts w:ascii="Calibri" w:hAnsi="Calibri" w:hint="eastAsia"/>
          <w:color w:val="000000"/>
          <w:rtl/>
        </w:rPr>
        <w:t>ئت</w:t>
      </w:r>
      <w:proofErr w:type="spellEnd"/>
      <w:r w:rsidRPr="00786E89">
        <w:rPr>
          <w:rFonts w:ascii="Calibri" w:hAnsi="Calibri"/>
          <w:color w:val="000000"/>
          <w:rtl/>
        </w:rPr>
        <w:t xml:space="preserve"> </w:t>
      </w:r>
      <w:proofErr w:type="spellStart"/>
      <w:r w:rsidRPr="00786E89">
        <w:rPr>
          <w:rFonts w:ascii="Calibri" w:hAnsi="Calibri"/>
          <w:color w:val="000000"/>
          <w:rtl/>
        </w:rPr>
        <w:t>مد</w:t>
      </w:r>
      <w:r w:rsidRPr="00786E89">
        <w:rPr>
          <w:rFonts w:ascii="Calibri" w:hAnsi="Calibri" w:hint="cs"/>
          <w:color w:val="000000"/>
          <w:rtl/>
        </w:rPr>
        <w:t>ی</w:t>
      </w:r>
      <w:r w:rsidRPr="00786E89">
        <w:rPr>
          <w:rFonts w:ascii="Calibri" w:hAnsi="Calibri" w:hint="eastAsia"/>
          <w:color w:val="000000"/>
          <w:rtl/>
        </w:rPr>
        <w:t>ره</w:t>
      </w:r>
      <w:proofErr w:type="spellEnd"/>
      <w:r w:rsidRPr="00786E89">
        <w:rPr>
          <w:rFonts w:ascii="Calibri" w:hAnsi="Calibri"/>
          <w:color w:val="000000"/>
          <w:rtl/>
        </w:rPr>
        <w:t xml:space="preserve"> </w:t>
      </w:r>
      <w:proofErr w:type="spellStart"/>
      <w:r w:rsidRPr="00786E89">
        <w:rPr>
          <w:rFonts w:ascii="Calibri" w:hAnsi="Calibri"/>
          <w:color w:val="000000"/>
          <w:rtl/>
        </w:rPr>
        <w:t>مبن</w:t>
      </w:r>
      <w:r w:rsidRPr="00786E89">
        <w:rPr>
          <w:rFonts w:ascii="Calibri" w:hAnsi="Calibri" w:hint="cs"/>
          <w:color w:val="000000"/>
          <w:rtl/>
        </w:rPr>
        <w:t>ی</w:t>
      </w:r>
      <w:proofErr w:type="spellEnd"/>
      <w:r w:rsidRPr="00786E89">
        <w:rPr>
          <w:rFonts w:ascii="Calibri" w:hAnsi="Calibri"/>
          <w:color w:val="000000"/>
          <w:rtl/>
        </w:rPr>
        <w:t xml:space="preserve"> بر عدم فروش </w:t>
      </w:r>
      <w:proofErr w:type="spellStart"/>
      <w:r w:rsidRPr="00786E89">
        <w:rPr>
          <w:rFonts w:ascii="Calibri" w:hAnsi="Calibri"/>
          <w:color w:val="000000"/>
          <w:rtl/>
        </w:rPr>
        <w:t>دارا</w:t>
      </w:r>
      <w:r w:rsidRPr="00786E89">
        <w:rPr>
          <w:rFonts w:ascii="Calibri" w:hAnsi="Calibri" w:hint="cs"/>
          <w:color w:val="000000"/>
          <w:rtl/>
        </w:rPr>
        <w:t>یی</w:t>
      </w:r>
      <w:proofErr w:type="spellEnd"/>
      <w:r w:rsidRPr="00786E89">
        <w:rPr>
          <w:rFonts w:ascii="Calibri" w:hAnsi="Calibri"/>
          <w:color w:val="000000"/>
          <w:rtl/>
        </w:rPr>
        <w:t xml:space="preserve"> </w:t>
      </w:r>
      <w:proofErr w:type="spellStart"/>
      <w:r w:rsidRPr="00786E89">
        <w:rPr>
          <w:rFonts w:ascii="Calibri" w:hAnsi="Calibri"/>
          <w:color w:val="000000"/>
          <w:rtl/>
        </w:rPr>
        <w:t>ها</w:t>
      </w:r>
      <w:r w:rsidRPr="00786E89">
        <w:rPr>
          <w:rFonts w:ascii="Calibri" w:hAnsi="Calibri" w:hint="cs"/>
          <w:color w:val="000000"/>
          <w:rtl/>
        </w:rPr>
        <w:t>ی</w:t>
      </w:r>
      <w:proofErr w:type="spellEnd"/>
      <w:r w:rsidRPr="00786E89">
        <w:rPr>
          <w:rFonts w:ascii="Calibri" w:hAnsi="Calibri"/>
          <w:color w:val="000000"/>
          <w:rtl/>
        </w:rPr>
        <w:t xml:space="preserve"> ثابت به </w:t>
      </w:r>
      <w:proofErr w:type="spellStart"/>
      <w:r w:rsidRPr="00786E89">
        <w:rPr>
          <w:rFonts w:ascii="Calibri" w:hAnsi="Calibri"/>
          <w:color w:val="000000"/>
          <w:rtl/>
        </w:rPr>
        <w:t>م</w:t>
      </w:r>
      <w:r w:rsidRPr="00786E89">
        <w:rPr>
          <w:rFonts w:ascii="Calibri" w:hAnsi="Calibri" w:hint="cs"/>
          <w:color w:val="000000"/>
          <w:rtl/>
        </w:rPr>
        <w:t>ی</w:t>
      </w:r>
      <w:r w:rsidRPr="00786E89">
        <w:rPr>
          <w:rFonts w:ascii="Calibri" w:hAnsi="Calibri" w:hint="eastAsia"/>
          <w:color w:val="000000"/>
          <w:rtl/>
        </w:rPr>
        <w:t>زان</w:t>
      </w:r>
      <w:proofErr w:type="spellEnd"/>
      <w:r w:rsidRPr="00786E89">
        <w:rPr>
          <w:rFonts w:ascii="Calibri" w:hAnsi="Calibri"/>
          <w:color w:val="000000"/>
          <w:rtl/>
        </w:rPr>
        <w:t xml:space="preserve"> اوراق منتشر شده تا زمان </w:t>
      </w:r>
      <w:proofErr w:type="spellStart"/>
      <w:r w:rsidRPr="00786E89">
        <w:rPr>
          <w:rFonts w:ascii="Calibri" w:hAnsi="Calibri"/>
          <w:color w:val="000000"/>
          <w:rtl/>
        </w:rPr>
        <w:t>سررس</w:t>
      </w:r>
      <w:r w:rsidRPr="00786E89">
        <w:rPr>
          <w:rFonts w:ascii="Calibri" w:hAnsi="Calibri" w:hint="cs"/>
          <w:color w:val="000000"/>
          <w:rtl/>
        </w:rPr>
        <w:t>ی</w:t>
      </w:r>
      <w:r w:rsidRPr="00786E89">
        <w:rPr>
          <w:rFonts w:ascii="Calibri" w:hAnsi="Calibri" w:hint="eastAsia"/>
          <w:color w:val="000000"/>
          <w:rtl/>
        </w:rPr>
        <w:t>د</w:t>
      </w:r>
      <w:proofErr w:type="spellEnd"/>
      <w:r w:rsidRPr="00786E89">
        <w:rPr>
          <w:rFonts w:ascii="Calibri" w:hAnsi="Calibri"/>
          <w:color w:val="000000"/>
          <w:rtl/>
        </w:rPr>
        <w:t xml:space="preserve"> اوراق</w:t>
      </w:r>
      <w:r>
        <w:rPr>
          <w:rFonts w:ascii="Calibri" w:hAnsi="Calibri" w:hint="cs"/>
          <w:color w:val="000000"/>
          <w:rtl/>
        </w:rPr>
        <w:t xml:space="preserve"> </w:t>
      </w:r>
      <w:proofErr w:type="spellStart"/>
      <w:r>
        <w:rPr>
          <w:rFonts w:ascii="Calibri" w:hAnsi="Calibri" w:hint="cs"/>
          <w:color w:val="000000"/>
          <w:rtl/>
        </w:rPr>
        <w:t>ارائه</w:t>
      </w:r>
      <w:proofErr w:type="spellEnd"/>
      <w:r>
        <w:rPr>
          <w:rFonts w:ascii="Calibri" w:hAnsi="Calibri" w:hint="cs"/>
          <w:color w:val="000000"/>
          <w:rtl/>
        </w:rPr>
        <w:t xml:space="preserve"> </w:t>
      </w:r>
      <w:proofErr w:type="spellStart"/>
      <w:r>
        <w:rPr>
          <w:rFonts w:ascii="Calibri" w:hAnsi="Calibri" w:hint="cs"/>
          <w:color w:val="000000"/>
          <w:rtl/>
        </w:rPr>
        <w:t>گردد</w:t>
      </w:r>
      <w:proofErr w:type="spellEnd"/>
      <w:r>
        <w:rPr>
          <w:rFonts w:ascii="Calibri" w:hAnsi="Calibri" w:hint="cs"/>
          <w:color w:val="000000"/>
          <w:rtl/>
        </w:rPr>
        <w:t xml:space="preserve">. </w:t>
      </w:r>
    </w:p>
    <w:p w:rsidR="00746C8B" w:rsidRDefault="00746C8B" w:rsidP="00746C8B">
      <w:pPr>
        <w:rPr>
          <w:rFonts w:ascii="Calibri" w:hAnsi="Calibri"/>
          <w:color w:val="000000"/>
          <w:rtl/>
        </w:rPr>
      </w:pPr>
    </w:p>
    <w:p w:rsidR="00746C8B" w:rsidRDefault="00746C8B" w:rsidP="00746C8B">
      <w:pPr>
        <w:rPr>
          <w:rFonts w:ascii="Calibri" w:hAnsi="Calibri"/>
          <w:color w:val="000000"/>
          <w:rtl/>
        </w:rPr>
      </w:pPr>
    </w:p>
    <w:p w:rsidR="00746C8B" w:rsidRDefault="00746C8B" w:rsidP="00746C8B">
      <w:pPr>
        <w:rPr>
          <w:rFonts w:ascii="Calibri" w:hAnsi="Calibri"/>
          <w:color w:val="000000"/>
          <w:rtl/>
        </w:rPr>
      </w:pPr>
    </w:p>
    <w:p w:rsidR="00746C8B" w:rsidRPr="00746C8B" w:rsidRDefault="00746C8B" w:rsidP="00746C8B">
      <w:pPr>
        <w:rPr>
          <w:rFonts w:ascii="Calibri" w:hAnsi="Calibri"/>
          <w:color w:val="000000"/>
        </w:rPr>
      </w:pPr>
    </w:p>
    <w:p w:rsidR="00786E89" w:rsidRPr="00B308C4" w:rsidRDefault="00B308C4" w:rsidP="00746C8B">
      <w:pPr>
        <w:pStyle w:val="ListParagraph"/>
        <w:numPr>
          <w:ilvl w:val="0"/>
          <w:numId w:val="17"/>
        </w:numPr>
        <w:rPr>
          <w:rFonts w:ascii="Calibri" w:hAnsi="Calibri"/>
          <w:b/>
          <w:bCs/>
          <w:color w:val="000000"/>
        </w:rPr>
      </w:pPr>
      <w:proofErr w:type="spellStart"/>
      <w:r w:rsidRPr="00B308C4">
        <w:rPr>
          <w:rFonts w:ascii="Calibri" w:hAnsi="Calibri"/>
          <w:b/>
          <w:bCs/>
          <w:color w:val="000000"/>
          <w:sz w:val="26"/>
          <w:szCs w:val="26"/>
          <w:rtl/>
        </w:rPr>
        <w:lastRenderedPageBreak/>
        <w:t>سرما</w:t>
      </w:r>
      <w:r w:rsidRPr="00B308C4">
        <w:rPr>
          <w:rFonts w:ascii="Calibri" w:hAnsi="Calibri" w:hint="cs"/>
          <w:b/>
          <w:bCs/>
          <w:color w:val="000000"/>
          <w:sz w:val="26"/>
          <w:szCs w:val="26"/>
          <w:rtl/>
        </w:rPr>
        <w:t>ی</w:t>
      </w:r>
      <w:r w:rsidRPr="00B308C4">
        <w:rPr>
          <w:rFonts w:ascii="Calibri" w:hAnsi="Calibri" w:hint="eastAsia"/>
          <w:b/>
          <w:bCs/>
          <w:color w:val="000000"/>
          <w:sz w:val="26"/>
          <w:szCs w:val="26"/>
          <w:rtl/>
        </w:rPr>
        <w:t>ه</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گذار</w:t>
      </w:r>
      <w:r w:rsidRPr="00B308C4">
        <w:rPr>
          <w:rFonts w:ascii="Calibri" w:hAnsi="Calibri" w:hint="cs"/>
          <w:b/>
          <w:bCs/>
          <w:color w:val="000000"/>
          <w:sz w:val="26"/>
          <w:szCs w:val="26"/>
          <w:rtl/>
        </w:rPr>
        <w:t>ی</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مسکن</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پرد</w:t>
      </w:r>
      <w:r w:rsidRPr="00B308C4">
        <w:rPr>
          <w:rFonts w:ascii="Calibri" w:hAnsi="Calibri" w:hint="cs"/>
          <w:b/>
          <w:bCs/>
          <w:color w:val="000000"/>
          <w:sz w:val="26"/>
          <w:szCs w:val="26"/>
          <w:rtl/>
        </w:rPr>
        <w:t>ی</w:t>
      </w:r>
      <w:r w:rsidRPr="00B308C4">
        <w:rPr>
          <w:rFonts w:ascii="Calibri" w:hAnsi="Calibri" w:hint="eastAsia"/>
          <w:b/>
          <w:bCs/>
          <w:color w:val="000000"/>
          <w:sz w:val="26"/>
          <w:szCs w:val="26"/>
          <w:rtl/>
        </w:rPr>
        <w:t>س</w:t>
      </w:r>
      <w:proofErr w:type="spellEnd"/>
      <w:r w:rsidRPr="00B308C4">
        <w:rPr>
          <w:rFonts w:ascii="Calibri" w:hAnsi="Calibri" w:hint="cs"/>
          <w:b/>
          <w:bCs/>
          <w:color w:val="000000"/>
          <w:sz w:val="26"/>
          <w:szCs w:val="26"/>
          <w:rtl/>
        </w:rPr>
        <w:t xml:space="preserve">، </w:t>
      </w:r>
      <w:proofErr w:type="spellStart"/>
      <w:r w:rsidRPr="00B308C4">
        <w:rPr>
          <w:rFonts w:ascii="Calibri" w:hAnsi="Calibri" w:hint="eastAsia"/>
          <w:b/>
          <w:bCs/>
          <w:color w:val="000000"/>
          <w:sz w:val="26"/>
          <w:szCs w:val="26"/>
          <w:rtl/>
        </w:rPr>
        <w:t>سرما</w:t>
      </w:r>
      <w:r w:rsidRPr="00B308C4">
        <w:rPr>
          <w:rFonts w:ascii="Calibri" w:hAnsi="Calibri" w:hint="cs"/>
          <w:b/>
          <w:bCs/>
          <w:color w:val="000000"/>
          <w:sz w:val="26"/>
          <w:szCs w:val="26"/>
          <w:rtl/>
        </w:rPr>
        <w:t>ی</w:t>
      </w:r>
      <w:r w:rsidRPr="00B308C4">
        <w:rPr>
          <w:rFonts w:ascii="Calibri" w:hAnsi="Calibri" w:hint="eastAsia"/>
          <w:b/>
          <w:bCs/>
          <w:color w:val="000000"/>
          <w:sz w:val="26"/>
          <w:szCs w:val="26"/>
          <w:rtl/>
        </w:rPr>
        <w:t>ه</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گذار</w:t>
      </w:r>
      <w:r w:rsidRPr="00B308C4">
        <w:rPr>
          <w:rFonts w:ascii="Calibri" w:hAnsi="Calibri" w:hint="cs"/>
          <w:b/>
          <w:bCs/>
          <w:color w:val="000000"/>
          <w:sz w:val="26"/>
          <w:szCs w:val="26"/>
          <w:rtl/>
        </w:rPr>
        <w:t>ی</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مسکن</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شمالغرب</w:t>
      </w:r>
      <w:proofErr w:type="spellEnd"/>
      <w:r w:rsidRPr="00B308C4">
        <w:rPr>
          <w:rFonts w:ascii="Calibri" w:hAnsi="Calibri" w:hint="cs"/>
          <w:b/>
          <w:bCs/>
          <w:color w:val="000000"/>
          <w:sz w:val="26"/>
          <w:szCs w:val="26"/>
          <w:rtl/>
        </w:rPr>
        <w:t xml:space="preserve"> </w:t>
      </w:r>
      <w:proofErr w:type="gramStart"/>
      <w:r w:rsidRPr="00B308C4">
        <w:rPr>
          <w:rFonts w:ascii="Calibri" w:hAnsi="Calibri" w:hint="cs"/>
          <w:b/>
          <w:bCs/>
          <w:color w:val="000000"/>
          <w:sz w:val="26"/>
          <w:szCs w:val="26"/>
          <w:rtl/>
        </w:rPr>
        <w:t xml:space="preserve">و </w:t>
      </w:r>
      <w:proofErr w:type="spellStart"/>
      <w:r w:rsidRPr="00B308C4">
        <w:rPr>
          <w:rFonts w:ascii="Calibri" w:hAnsi="Calibri" w:hint="eastAsia"/>
          <w:b/>
          <w:bCs/>
          <w:color w:val="000000"/>
          <w:sz w:val="26"/>
          <w:szCs w:val="26"/>
          <w:rtl/>
        </w:rPr>
        <w:t>سرما</w:t>
      </w:r>
      <w:r w:rsidRPr="00B308C4">
        <w:rPr>
          <w:rFonts w:ascii="Calibri" w:hAnsi="Calibri" w:hint="cs"/>
          <w:b/>
          <w:bCs/>
          <w:color w:val="000000"/>
          <w:sz w:val="26"/>
          <w:szCs w:val="26"/>
          <w:rtl/>
        </w:rPr>
        <w:t>ی</w:t>
      </w:r>
      <w:r w:rsidRPr="00B308C4">
        <w:rPr>
          <w:rFonts w:ascii="Calibri" w:hAnsi="Calibri" w:hint="eastAsia"/>
          <w:b/>
          <w:bCs/>
          <w:color w:val="000000"/>
          <w:sz w:val="26"/>
          <w:szCs w:val="26"/>
          <w:rtl/>
        </w:rPr>
        <w:t>ه</w:t>
      </w:r>
      <w:proofErr w:type="spellEnd"/>
      <w:proofErr w:type="gram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گذار</w:t>
      </w:r>
      <w:r w:rsidRPr="00B308C4">
        <w:rPr>
          <w:rFonts w:ascii="Calibri" w:hAnsi="Calibri" w:hint="cs"/>
          <w:b/>
          <w:bCs/>
          <w:color w:val="000000"/>
          <w:sz w:val="26"/>
          <w:szCs w:val="26"/>
          <w:rtl/>
        </w:rPr>
        <w:t>ی</w:t>
      </w:r>
      <w:proofErr w:type="spellEnd"/>
      <w:r w:rsidRPr="00B308C4">
        <w:rPr>
          <w:rFonts w:ascii="Calibri" w:hAnsi="Calibri"/>
          <w:b/>
          <w:bCs/>
          <w:color w:val="000000"/>
          <w:sz w:val="26"/>
          <w:szCs w:val="26"/>
          <w:rtl/>
        </w:rPr>
        <w:t xml:space="preserve"> </w:t>
      </w:r>
      <w:proofErr w:type="spellStart"/>
      <w:r w:rsidRPr="00B308C4">
        <w:rPr>
          <w:rFonts w:ascii="Calibri" w:hAnsi="Calibri"/>
          <w:b/>
          <w:bCs/>
          <w:color w:val="000000"/>
          <w:sz w:val="26"/>
          <w:szCs w:val="26"/>
          <w:rtl/>
        </w:rPr>
        <w:t>مسکن</w:t>
      </w:r>
      <w:proofErr w:type="spellEnd"/>
      <w:r w:rsidRPr="00B308C4">
        <w:rPr>
          <w:rFonts w:ascii="Calibri" w:hAnsi="Calibri"/>
          <w:b/>
          <w:bCs/>
          <w:color w:val="000000"/>
          <w:sz w:val="26"/>
          <w:szCs w:val="26"/>
          <w:rtl/>
        </w:rPr>
        <w:t xml:space="preserve"> شمال</w:t>
      </w:r>
      <w:r w:rsidR="005E412C">
        <w:rPr>
          <w:rFonts w:ascii="Calibri" w:hAnsi="Calibri" w:hint="cs"/>
          <w:b/>
          <w:bCs/>
          <w:color w:val="000000"/>
          <w:sz w:val="26"/>
          <w:szCs w:val="26"/>
          <w:rtl/>
        </w:rPr>
        <w:t xml:space="preserve"> </w:t>
      </w:r>
      <w:r w:rsidRPr="00B308C4">
        <w:rPr>
          <w:rFonts w:ascii="Calibri" w:hAnsi="Calibri"/>
          <w:b/>
          <w:bCs/>
          <w:color w:val="000000"/>
          <w:sz w:val="26"/>
          <w:szCs w:val="26"/>
          <w:rtl/>
        </w:rPr>
        <w:t>شرق</w:t>
      </w:r>
      <w:r>
        <w:rPr>
          <w:rFonts w:ascii="Calibri" w:hAnsi="Calibri" w:hint="cs"/>
          <w:b/>
          <w:bCs/>
          <w:color w:val="000000"/>
          <w:rtl/>
        </w:rPr>
        <w:t xml:space="preserve">: </w:t>
      </w:r>
      <w:r w:rsidRPr="00B308C4">
        <w:rPr>
          <w:rFonts w:ascii="Calibri" w:hAnsi="Calibri" w:hint="cs"/>
          <w:color w:val="000000"/>
          <w:rtl/>
        </w:rPr>
        <w:t xml:space="preserve">در خصوص سهام </w:t>
      </w:r>
      <w:proofErr w:type="spellStart"/>
      <w:r w:rsidRPr="00B308C4">
        <w:rPr>
          <w:rFonts w:ascii="Calibri" w:hAnsi="Calibri" w:hint="cs"/>
          <w:color w:val="000000"/>
          <w:rtl/>
        </w:rPr>
        <w:t>شرکت</w:t>
      </w:r>
      <w:proofErr w:type="spellEnd"/>
      <w:r w:rsidRPr="00B308C4">
        <w:rPr>
          <w:rFonts w:ascii="Calibri" w:hAnsi="Calibri" w:hint="cs"/>
          <w:color w:val="000000"/>
          <w:rtl/>
        </w:rPr>
        <w:t xml:space="preserve"> </w:t>
      </w:r>
      <w:proofErr w:type="spellStart"/>
      <w:r w:rsidRPr="00B308C4">
        <w:rPr>
          <w:rFonts w:ascii="Calibri" w:hAnsi="Calibri" w:hint="cs"/>
          <w:color w:val="000000"/>
          <w:rtl/>
        </w:rPr>
        <w:t>های</w:t>
      </w:r>
      <w:proofErr w:type="spellEnd"/>
      <w:r w:rsidRPr="00B308C4">
        <w:rPr>
          <w:rFonts w:ascii="Calibri" w:hAnsi="Calibri" w:hint="cs"/>
          <w:color w:val="000000"/>
          <w:rtl/>
        </w:rPr>
        <w:t xml:space="preserve"> </w:t>
      </w:r>
      <w:proofErr w:type="spellStart"/>
      <w:r w:rsidR="00746C8B">
        <w:rPr>
          <w:rFonts w:ascii="Calibri" w:hAnsi="Calibri" w:hint="cs"/>
          <w:color w:val="000000"/>
          <w:rtl/>
        </w:rPr>
        <w:t>این</w:t>
      </w:r>
      <w:proofErr w:type="spellEnd"/>
      <w:r w:rsidR="00746C8B">
        <w:rPr>
          <w:rFonts w:ascii="Calibri" w:hAnsi="Calibri" w:hint="cs"/>
          <w:color w:val="000000"/>
          <w:rtl/>
        </w:rPr>
        <w:t xml:space="preserve"> بند</w:t>
      </w:r>
      <w:r w:rsidRPr="00B308C4">
        <w:rPr>
          <w:rFonts w:ascii="Calibri" w:hAnsi="Calibri" w:hint="cs"/>
          <w:color w:val="000000"/>
          <w:rtl/>
        </w:rPr>
        <w:t xml:space="preserve">، </w:t>
      </w:r>
      <w:proofErr w:type="spellStart"/>
      <w:r>
        <w:rPr>
          <w:rFonts w:ascii="Calibri" w:hAnsi="Calibri" w:hint="cs"/>
          <w:color w:val="000000"/>
          <w:rtl/>
        </w:rPr>
        <w:t>با</w:t>
      </w:r>
      <w:proofErr w:type="spellEnd"/>
      <w:r>
        <w:rPr>
          <w:rFonts w:ascii="Calibri" w:hAnsi="Calibri" w:hint="cs"/>
          <w:color w:val="000000"/>
          <w:rtl/>
        </w:rPr>
        <w:t xml:space="preserve"> </w:t>
      </w:r>
      <w:proofErr w:type="spellStart"/>
      <w:r>
        <w:rPr>
          <w:rFonts w:ascii="Calibri" w:hAnsi="Calibri" w:hint="cs"/>
          <w:color w:val="000000"/>
          <w:rtl/>
        </w:rPr>
        <w:t>بررسی</w:t>
      </w:r>
      <w:proofErr w:type="spellEnd"/>
      <w:r>
        <w:rPr>
          <w:rFonts w:ascii="Calibri" w:hAnsi="Calibri" w:hint="cs"/>
          <w:color w:val="000000"/>
          <w:rtl/>
        </w:rPr>
        <w:t xml:space="preserve"> </w:t>
      </w:r>
      <w:proofErr w:type="spellStart"/>
      <w:r>
        <w:rPr>
          <w:rFonts w:ascii="Calibri" w:hAnsi="Calibri" w:hint="cs"/>
          <w:color w:val="000000"/>
          <w:rtl/>
        </w:rPr>
        <w:t>فعالیت</w:t>
      </w:r>
      <w:proofErr w:type="spellEnd"/>
      <w:r>
        <w:rPr>
          <w:rFonts w:ascii="Calibri" w:hAnsi="Calibri" w:hint="cs"/>
          <w:color w:val="000000"/>
          <w:rtl/>
        </w:rPr>
        <w:t xml:space="preserve"> </w:t>
      </w:r>
      <w:proofErr w:type="spellStart"/>
      <w:r>
        <w:rPr>
          <w:rFonts w:ascii="Calibri" w:hAnsi="Calibri" w:hint="cs"/>
          <w:color w:val="000000"/>
          <w:rtl/>
        </w:rPr>
        <w:t>های</w:t>
      </w:r>
      <w:bookmarkStart w:id="0" w:name="_GoBack"/>
      <w:bookmarkEnd w:id="0"/>
      <w:proofErr w:type="spellEnd"/>
      <w:r>
        <w:rPr>
          <w:rFonts w:ascii="Calibri" w:hAnsi="Calibri" w:hint="cs"/>
          <w:color w:val="000000"/>
          <w:rtl/>
        </w:rPr>
        <w:t xml:space="preserve"> </w:t>
      </w:r>
      <w:proofErr w:type="spellStart"/>
      <w:r>
        <w:rPr>
          <w:rFonts w:ascii="Calibri" w:hAnsi="Calibri" w:hint="cs"/>
          <w:color w:val="000000"/>
          <w:rtl/>
        </w:rPr>
        <w:t>شرکت</w:t>
      </w:r>
      <w:proofErr w:type="spellEnd"/>
      <w:r>
        <w:rPr>
          <w:rFonts w:ascii="Calibri" w:hAnsi="Calibri" w:hint="cs"/>
          <w:color w:val="000000"/>
          <w:rtl/>
        </w:rPr>
        <w:t xml:space="preserve"> ها مشخص </w:t>
      </w:r>
      <w:proofErr w:type="spellStart"/>
      <w:r>
        <w:rPr>
          <w:rFonts w:ascii="Calibri" w:hAnsi="Calibri" w:hint="cs"/>
          <w:color w:val="000000"/>
          <w:rtl/>
        </w:rPr>
        <w:t>می</w:t>
      </w:r>
      <w:proofErr w:type="spellEnd"/>
      <w:r>
        <w:rPr>
          <w:rFonts w:ascii="Calibri" w:hAnsi="Calibri" w:hint="cs"/>
          <w:color w:val="000000"/>
          <w:rtl/>
        </w:rPr>
        <w:t xml:space="preserve"> شود </w:t>
      </w:r>
      <w:proofErr w:type="spellStart"/>
      <w:r>
        <w:rPr>
          <w:rFonts w:ascii="Calibri" w:hAnsi="Calibri" w:hint="cs"/>
          <w:color w:val="000000"/>
          <w:rtl/>
        </w:rPr>
        <w:t>که</w:t>
      </w:r>
      <w:proofErr w:type="spellEnd"/>
      <w:r>
        <w:rPr>
          <w:rFonts w:ascii="Calibri" w:hAnsi="Calibri" w:hint="cs"/>
          <w:color w:val="000000"/>
          <w:rtl/>
        </w:rPr>
        <w:t xml:space="preserve"> </w:t>
      </w:r>
      <w:r w:rsidRPr="00B308C4">
        <w:rPr>
          <w:rFonts w:ascii="Calibri" w:hAnsi="Calibri" w:hint="cs"/>
          <w:color w:val="000000"/>
          <w:rtl/>
        </w:rPr>
        <w:t xml:space="preserve">بخش قابل </w:t>
      </w:r>
      <w:proofErr w:type="spellStart"/>
      <w:r w:rsidRPr="00B308C4">
        <w:rPr>
          <w:rFonts w:ascii="Calibri" w:hAnsi="Calibri" w:hint="cs"/>
          <w:color w:val="000000"/>
          <w:rtl/>
        </w:rPr>
        <w:t>توجهی</w:t>
      </w:r>
      <w:proofErr w:type="spellEnd"/>
      <w:r w:rsidRPr="00B308C4">
        <w:rPr>
          <w:rFonts w:ascii="Calibri" w:hAnsi="Calibri" w:hint="cs"/>
          <w:color w:val="000000"/>
          <w:rtl/>
        </w:rPr>
        <w:t xml:space="preserve"> از </w:t>
      </w:r>
      <w:proofErr w:type="spellStart"/>
      <w:r w:rsidRPr="00B308C4">
        <w:rPr>
          <w:rFonts w:ascii="Calibri" w:hAnsi="Calibri" w:hint="cs"/>
          <w:color w:val="000000"/>
          <w:rtl/>
        </w:rPr>
        <w:t>دارایی</w:t>
      </w:r>
      <w:proofErr w:type="spellEnd"/>
      <w:r w:rsidRPr="00B308C4">
        <w:rPr>
          <w:rFonts w:ascii="Calibri" w:hAnsi="Calibri" w:hint="cs"/>
          <w:color w:val="000000"/>
          <w:rtl/>
        </w:rPr>
        <w:t xml:space="preserve"> </w:t>
      </w:r>
      <w:proofErr w:type="spellStart"/>
      <w:r w:rsidRPr="00B308C4">
        <w:rPr>
          <w:rFonts w:ascii="Calibri" w:hAnsi="Calibri" w:hint="cs"/>
          <w:color w:val="000000"/>
          <w:rtl/>
        </w:rPr>
        <w:t>های</w:t>
      </w:r>
      <w:proofErr w:type="spellEnd"/>
      <w:r w:rsidRPr="00B308C4">
        <w:rPr>
          <w:rFonts w:ascii="Calibri" w:hAnsi="Calibri" w:hint="cs"/>
          <w:color w:val="000000"/>
          <w:rtl/>
        </w:rPr>
        <w:t xml:space="preserve"> ثابت آنها، </w:t>
      </w:r>
      <w:proofErr w:type="spellStart"/>
      <w:r w:rsidRPr="00B308C4">
        <w:rPr>
          <w:rFonts w:ascii="Calibri" w:hAnsi="Calibri" w:hint="cs"/>
          <w:color w:val="000000"/>
          <w:rtl/>
        </w:rPr>
        <w:t>بناهایی</w:t>
      </w:r>
      <w:proofErr w:type="spellEnd"/>
      <w:r w:rsidRPr="00B308C4">
        <w:rPr>
          <w:rFonts w:ascii="Calibri" w:hAnsi="Calibri" w:hint="cs"/>
          <w:color w:val="000000"/>
          <w:rtl/>
        </w:rPr>
        <w:t xml:space="preserve"> است </w:t>
      </w:r>
      <w:proofErr w:type="spellStart"/>
      <w:r w:rsidRPr="00B308C4">
        <w:rPr>
          <w:rFonts w:ascii="Calibri" w:hAnsi="Calibri" w:hint="cs"/>
          <w:color w:val="000000"/>
          <w:rtl/>
        </w:rPr>
        <w:t>که</w:t>
      </w:r>
      <w:proofErr w:type="spellEnd"/>
      <w:r w:rsidRPr="00B308C4">
        <w:rPr>
          <w:rFonts w:ascii="Calibri" w:hAnsi="Calibri" w:hint="cs"/>
          <w:color w:val="000000"/>
          <w:rtl/>
        </w:rPr>
        <w:t xml:space="preserve"> در حال ساخت </w:t>
      </w:r>
      <w:proofErr w:type="spellStart"/>
      <w:r w:rsidRPr="00B308C4">
        <w:rPr>
          <w:rFonts w:ascii="Calibri" w:hAnsi="Calibri" w:hint="cs"/>
          <w:color w:val="000000"/>
          <w:rtl/>
        </w:rPr>
        <w:t>هستند</w:t>
      </w:r>
      <w:proofErr w:type="spellEnd"/>
      <w:r w:rsidRPr="00B308C4">
        <w:rPr>
          <w:rFonts w:ascii="Calibri" w:hAnsi="Calibri" w:hint="cs"/>
          <w:color w:val="000000"/>
          <w:rtl/>
        </w:rPr>
        <w:t xml:space="preserve"> و بعد از </w:t>
      </w:r>
      <w:proofErr w:type="spellStart"/>
      <w:r w:rsidRPr="00B308C4">
        <w:rPr>
          <w:rFonts w:ascii="Calibri" w:hAnsi="Calibri" w:hint="cs"/>
          <w:color w:val="000000"/>
          <w:rtl/>
        </w:rPr>
        <w:t>تکمیل</w:t>
      </w:r>
      <w:proofErr w:type="spellEnd"/>
      <w:r w:rsidRPr="00B308C4">
        <w:rPr>
          <w:rFonts w:ascii="Calibri" w:hAnsi="Calibri" w:hint="cs"/>
          <w:color w:val="000000"/>
          <w:rtl/>
        </w:rPr>
        <w:t xml:space="preserve"> </w:t>
      </w:r>
      <w:proofErr w:type="spellStart"/>
      <w:r w:rsidRPr="00B308C4">
        <w:rPr>
          <w:rFonts w:ascii="Calibri" w:hAnsi="Calibri" w:hint="cs"/>
          <w:color w:val="000000"/>
          <w:rtl/>
        </w:rPr>
        <w:t>نیز</w:t>
      </w:r>
      <w:proofErr w:type="spellEnd"/>
      <w:r w:rsidRPr="00B308C4">
        <w:rPr>
          <w:rFonts w:ascii="Calibri" w:hAnsi="Calibri" w:hint="cs"/>
          <w:color w:val="000000"/>
          <w:rtl/>
        </w:rPr>
        <w:t xml:space="preserve"> غالباً </w:t>
      </w:r>
      <w:proofErr w:type="spellStart"/>
      <w:r w:rsidRPr="00B308C4">
        <w:rPr>
          <w:rFonts w:ascii="Calibri" w:hAnsi="Calibri" w:hint="cs"/>
          <w:color w:val="000000"/>
          <w:rtl/>
        </w:rPr>
        <w:t>واگذار</w:t>
      </w:r>
      <w:proofErr w:type="spellEnd"/>
      <w:r w:rsidRPr="00B308C4">
        <w:rPr>
          <w:rFonts w:ascii="Calibri" w:hAnsi="Calibri" w:hint="cs"/>
          <w:color w:val="000000"/>
          <w:rtl/>
        </w:rPr>
        <w:t xml:space="preserve"> </w:t>
      </w:r>
      <w:proofErr w:type="spellStart"/>
      <w:r w:rsidRPr="00B308C4">
        <w:rPr>
          <w:rFonts w:ascii="Calibri" w:hAnsi="Calibri" w:hint="cs"/>
          <w:color w:val="000000"/>
          <w:rtl/>
        </w:rPr>
        <w:t>می</w:t>
      </w:r>
      <w:proofErr w:type="spellEnd"/>
      <w:r w:rsidRPr="00B308C4">
        <w:rPr>
          <w:rFonts w:ascii="Calibri" w:hAnsi="Calibri" w:hint="cs"/>
          <w:color w:val="000000"/>
          <w:rtl/>
        </w:rPr>
        <w:t xml:space="preserve"> </w:t>
      </w:r>
      <w:proofErr w:type="spellStart"/>
      <w:r w:rsidRPr="00B308C4">
        <w:rPr>
          <w:rFonts w:ascii="Calibri" w:hAnsi="Calibri" w:hint="cs"/>
          <w:color w:val="000000"/>
          <w:rtl/>
        </w:rPr>
        <w:t>شوند</w:t>
      </w:r>
      <w:proofErr w:type="spellEnd"/>
      <w:r w:rsidR="00FB3129">
        <w:rPr>
          <w:rFonts w:ascii="Calibri" w:hAnsi="Calibri" w:hint="cs"/>
          <w:color w:val="000000"/>
          <w:rtl/>
        </w:rPr>
        <w:t xml:space="preserve">؛ از </w:t>
      </w:r>
      <w:proofErr w:type="spellStart"/>
      <w:r w:rsidR="00FB3129">
        <w:rPr>
          <w:rFonts w:ascii="Calibri" w:hAnsi="Calibri" w:hint="cs"/>
          <w:color w:val="000000"/>
          <w:rtl/>
        </w:rPr>
        <w:t>این</w:t>
      </w:r>
      <w:proofErr w:type="spellEnd"/>
      <w:r w:rsidR="00FB3129">
        <w:rPr>
          <w:rFonts w:ascii="Calibri" w:hAnsi="Calibri" w:hint="cs"/>
          <w:color w:val="000000"/>
          <w:rtl/>
        </w:rPr>
        <w:t xml:space="preserve"> رو</w:t>
      </w:r>
      <w:r>
        <w:rPr>
          <w:rFonts w:ascii="Calibri" w:hAnsi="Calibri" w:hint="cs"/>
          <w:color w:val="000000"/>
          <w:rtl/>
        </w:rPr>
        <w:t xml:space="preserve">، </w:t>
      </w:r>
      <w:proofErr w:type="spellStart"/>
      <w:r w:rsidRPr="00B308C4">
        <w:rPr>
          <w:rFonts w:ascii="Calibri" w:hAnsi="Calibri" w:hint="cs"/>
          <w:color w:val="000000"/>
          <w:rtl/>
        </w:rPr>
        <w:t>کمیته</w:t>
      </w:r>
      <w:proofErr w:type="spellEnd"/>
      <w:r w:rsidRPr="00B308C4">
        <w:rPr>
          <w:rFonts w:ascii="Calibri" w:hAnsi="Calibri" w:hint="cs"/>
          <w:color w:val="000000"/>
          <w:rtl/>
        </w:rPr>
        <w:t xml:space="preserve"> </w:t>
      </w:r>
      <w:proofErr w:type="spellStart"/>
      <w:r>
        <w:rPr>
          <w:rFonts w:ascii="Calibri" w:hAnsi="Calibri" w:hint="cs"/>
          <w:color w:val="000000"/>
          <w:rtl/>
        </w:rPr>
        <w:t>تخصصی</w:t>
      </w:r>
      <w:proofErr w:type="spellEnd"/>
      <w:r>
        <w:rPr>
          <w:rFonts w:ascii="Calibri" w:hAnsi="Calibri" w:hint="cs"/>
          <w:color w:val="000000"/>
          <w:rtl/>
        </w:rPr>
        <w:t xml:space="preserve"> </w:t>
      </w:r>
      <w:proofErr w:type="spellStart"/>
      <w:r>
        <w:rPr>
          <w:rFonts w:ascii="Calibri" w:hAnsi="Calibri" w:hint="cs"/>
          <w:color w:val="000000"/>
          <w:rtl/>
        </w:rPr>
        <w:t>فقهی</w:t>
      </w:r>
      <w:proofErr w:type="spellEnd"/>
      <w:r>
        <w:rPr>
          <w:rFonts w:ascii="Calibri" w:hAnsi="Calibri" w:hint="cs"/>
          <w:color w:val="000000"/>
          <w:rtl/>
        </w:rPr>
        <w:t xml:space="preserve"> </w:t>
      </w:r>
      <w:r w:rsidRPr="00B308C4">
        <w:rPr>
          <w:rFonts w:ascii="Calibri" w:hAnsi="Calibri" w:hint="cs"/>
          <w:color w:val="000000"/>
          <w:rtl/>
        </w:rPr>
        <w:t xml:space="preserve">اجاره سهام </w:t>
      </w:r>
      <w:proofErr w:type="spellStart"/>
      <w:r w:rsidRPr="00B308C4">
        <w:rPr>
          <w:rFonts w:ascii="Calibri" w:hAnsi="Calibri" w:hint="cs"/>
          <w:color w:val="000000"/>
          <w:rtl/>
        </w:rPr>
        <w:t>این</w:t>
      </w:r>
      <w:proofErr w:type="spellEnd"/>
      <w:r w:rsidRPr="00B308C4">
        <w:rPr>
          <w:rFonts w:ascii="Calibri" w:hAnsi="Calibri" w:hint="cs"/>
          <w:color w:val="000000"/>
          <w:rtl/>
        </w:rPr>
        <w:t xml:space="preserve"> </w:t>
      </w:r>
      <w:proofErr w:type="spellStart"/>
      <w:r w:rsidRPr="00B308C4">
        <w:rPr>
          <w:rFonts w:ascii="Calibri" w:hAnsi="Calibri" w:hint="cs"/>
          <w:color w:val="000000"/>
          <w:rtl/>
        </w:rPr>
        <w:t>شرکت</w:t>
      </w:r>
      <w:proofErr w:type="spellEnd"/>
      <w:r w:rsidRPr="00B308C4">
        <w:rPr>
          <w:rFonts w:ascii="Calibri" w:hAnsi="Calibri" w:hint="cs"/>
          <w:color w:val="000000"/>
          <w:rtl/>
        </w:rPr>
        <w:t xml:space="preserve"> ها را </w:t>
      </w:r>
      <w:proofErr w:type="spellStart"/>
      <w:r w:rsidRPr="00B308C4">
        <w:rPr>
          <w:rFonts w:ascii="Calibri" w:hAnsi="Calibri" w:hint="cs"/>
          <w:color w:val="000000"/>
          <w:rtl/>
        </w:rPr>
        <w:t>جایز</w:t>
      </w:r>
      <w:proofErr w:type="spellEnd"/>
      <w:r w:rsidRPr="00B308C4">
        <w:rPr>
          <w:rFonts w:ascii="Calibri" w:hAnsi="Calibri" w:hint="cs"/>
          <w:color w:val="000000"/>
          <w:rtl/>
        </w:rPr>
        <w:t xml:space="preserve"> </w:t>
      </w:r>
      <w:proofErr w:type="spellStart"/>
      <w:r w:rsidRPr="00B308C4">
        <w:rPr>
          <w:rFonts w:ascii="Calibri" w:hAnsi="Calibri" w:hint="cs"/>
          <w:color w:val="000000"/>
          <w:rtl/>
        </w:rPr>
        <w:t>ندانست</w:t>
      </w:r>
      <w:proofErr w:type="spellEnd"/>
      <w:r w:rsidRPr="00B308C4">
        <w:rPr>
          <w:rFonts w:ascii="Calibri" w:hAnsi="Calibri" w:hint="cs"/>
          <w:color w:val="000000"/>
          <w:rtl/>
        </w:rPr>
        <w:t xml:space="preserve">. </w:t>
      </w:r>
    </w:p>
    <w:p w:rsidR="00D439D5" w:rsidRDefault="00D439D5" w:rsidP="00455D8A">
      <w:pPr>
        <w:spacing w:line="276" w:lineRule="auto"/>
        <w:rPr>
          <w:lang w:bidi="fa-IR"/>
        </w:rPr>
      </w:pPr>
    </w:p>
    <w:p w:rsidR="00BE428B" w:rsidRPr="00047818" w:rsidRDefault="00BE428B" w:rsidP="00BE428B">
      <w:pPr>
        <w:shd w:val="clear" w:color="auto" w:fill="E0E0E0"/>
        <w:spacing w:before="240" w:line="276" w:lineRule="auto"/>
        <w:rPr>
          <w:b/>
          <w:bCs/>
          <w:sz w:val="26"/>
          <w:szCs w:val="26"/>
          <w:rtl/>
          <w:lang w:bidi="fa-IR"/>
        </w:rPr>
      </w:pPr>
      <w:r w:rsidRPr="00047818">
        <w:rPr>
          <w:b/>
          <w:bCs/>
          <w:sz w:val="26"/>
          <w:szCs w:val="26"/>
          <w:rtl/>
          <w:lang w:bidi="fa-IR"/>
        </w:rPr>
        <w:t>محل امضاء اعضاء کمیته، آقایان:</w:t>
      </w:r>
    </w:p>
    <w:p w:rsidR="00BE428B" w:rsidRDefault="00BE428B" w:rsidP="00BE428B">
      <w:pPr>
        <w:shd w:val="clear" w:color="auto" w:fill="E0E0E0"/>
        <w:spacing w:before="240" w:line="276" w:lineRule="auto"/>
        <w:rPr>
          <w:sz w:val="26"/>
          <w:szCs w:val="26"/>
          <w:rtl/>
          <w:lang w:bidi="fa-IR"/>
        </w:rPr>
      </w:pPr>
      <w:proofErr w:type="spellStart"/>
      <w:r w:rsidRPr="00732A10">
        <w:rPr>
          <w:sz w:val="26"/>
          <w:szCs w:val="26"/>
          <w:rtl/>
          <w:lang w:bidi="fa-IR"/>
        </w:rPr>
        <w:t>مصباحی</w:t>
      </w:r>
      <w:proofErr w:type="spellEnd"/>
      <w:r w:rsidRPr="00732A10">
        <w:rPr>
          <w:sz w:val="26"/>
          <w:szCs w:val="26"/>
          <w:rtl/>
          <w:lang w:bidi="fa-IR"/>
        </w:rPr>
        <w:t xml:space="preserve"> مقدم                                                   </w:t>
      </w:r>
      <w:proofErr w:type="spellStart"/>
      <w:r w:rsidRPr="00732A10">
        <w:rPr>
          <w:sz w:val="26"/>
          <w:szCs w:val="26"/>
          <w:rtl/>
          <w:lang w:bidi="fa-IR"/>
        </w:rPr>
        <w:t>تسخيري</w:t>
      </w:r>
      <w:proofErr w:type="spellEnd"/>
      <w:r w:rsidRPr="00732A10">
        <w:rPr>
          <w:sz w:val="26"/>
          <w:szCs w:val="26"/>
          <w:rtl/>
          <w:lang w:bidi="fa-IR"/>
        </w:rPr>
        <w:t xml:space="preserve">                                             </w:t>
      </w:r>
      <w:proofErr w:type="spellStart"/>
      <w:r w:rsidRPr="00732A10">
        <w:rPr>
          <w:sz w:val="26"/>
          <w:szCs w:val="26"/>
          <w:rtl/>
          <w:lang w:bidi="fa-IR"/>
        </w:rPr>
        <w:t>موسویان</w:t>
      </w:r>
      <w:proofErr w:type="spellEnd"/>
    </w:p>
    <w:p w:rsidR="00BE428B" w:rsidRDefault="00BE428B" w:rsidP="00BE428B">
      <w:pPr>
        <w:shd w:val="clear" w:color="auto" w:fill="E0E0E0"/>
        <w:spacing w:before="240" w:line="276" w:lineRule="auto"/>
        <w:rPr>
          <w:sz w:val="26"/>
          <w:szCs w:val="26"/>
          <w:lang w:bidi="fa-IR"/>
        </w:rPr>
      </w:pPr>
    </w:p>
    <w:p w:rsidR="00BE428B" w:rsidRDefault="00BE428B" w:rsidP="00BE428B">
      <w:pPr>
        <w:shd w:val="clear" w:color="auto" w:fill="E0E0E0"/>
        <w:spacing w:before="240" w:line="276" w:lineRule="auto"/>
        <w:rPr>
          <w:sz w:val="26"/>
          <w:szCs w:val="26"/>
          <w:rtl/>
          <w:lang w:bidi="fa-IR"/>
        </w:rPr>
      </w:pPr>
      <w:r w:rsidRPr="00732A10">
        <w:rPr>
          <w:sz w:val="26"/>
          <w:szCs w:val="26"/>
          <w:rtl/>
          <w:lang w:bidi="fa-IR"/>
        </w:rPr>
        <w:t xml:space="preserve">نظری                                             </w:t>
      </w:r>
      <w:proofErr w:type="spellStart"/>
      <w:r w:rsidRPr="00732A10">
        <w:rPr>
          <w:sz w:val="26"/>
          <w:szCs w:val="26"/>
          <w:rtl/>
          <w:lang w:bidi="fa-IR"/>
        </w:rPr>
        <w:t>رضايي</w:t>
      </w:r>
      <w:proofErr w:type="spellEnd"/>
      <w:r w:rsidRPr="00732A10">
        <w:rPr>
          <w:sz w:val="26"/>
          <w:szCs w:val="26"/>
          <w:rtl/>
          <w:lang w:bidi="fa-IR"/>
        </w:rPr>
        <w:t xml:space="preserve"> </w:t>
      </w:r>
      <w:r>
        <w:rPr>
          <w:sz w:val="26"/>
          <w:szCs w:val="26"/>
          <w:rtl/>
          <w:lang w:bidi="fa-IR"/>
        </w:rPr>
        <w:t xml:space="preserve">                                     فهیمی                                   محسنی</w:t>
      </w:r>
    </w:p>
    <w:p w:rsidR="00BE428B" w:rsidRPr="00732A10" w:rsidRDefault="00BE428B" w:rsidP="00BE428B">
      <w:pPr>
        <w:shd w:val="clear" w:color="auto" w:fill="E0E0E0"/>
        <w:spacing w:before="240" w:line="276" w:lineRule="auto"/>
        <w:rPr>
          <w:sz w:val="26"/>
          <w:szCs w:val="26"/>
          <w:rtl/>
          <w:lang w:bidi="fa-IR"/>
        </w:rPr>
      </w:pPr>
      <w:r>
        <w:rPr>
          <w:sz w:val="26"/>
          <w:szCs w:val="26"/>
          <w:rtl/>
          <w:lang w:bidi="fa-IR"/>
        </w:rPr>
        <w:t xml:space="preserve">                                             </w:t>
      </w:r>
    </w:p>
    <w:p w:rsidR="00E13625" w:rsidRPr="00BE428B" w:rsidRDefault="00C26093" w:rsidP="00BE428B">
      <w:pPr>
        <w:rPr>
          <w:lang w:bidi="fa-IR"/>
        </w:rPr>
      </w:pPr>
    </w:p>
    <w:sectPr w:rsidR="00E13625" w:rsidRPr="00BE428B" w:rsidSect="00347519">
      <w:headerReference w:type="default" r:id="rId8"/>
      <w:footerReference w:type="even" r:id="rId9"/>
      <w:footerReference w:type="default" r:id="rId10"/>
      <w:pgSz w:w="12240" w:h="15840"/>
      <w:pgMar w:top="720" w:right="720" w:bottom="720" w:left="720" w:header="720" w:footer="720" w:gutter="0"/>
      <w:pgBorders w:offsetFrom="page">
        <w:top w:val="threeDEmboss" w:sz="24" w:space="24" w:color="auto"/>
        <w:left w:val="threeDEmboss" w:sz="24" w:space="24" w:color="auto"/>
        <w:bottom w:val="threeDEngrave" w:sz="24" w:space="24" w:color="auto"/>
        <w:right w:val="threeDEngrave" w:sz="24" w:space="24" w:color="auto"/>
      </w:pgBorders>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2813" w:rsidRDefault="00F72813" w:rsidP="001469AF">
      <w:r>
        <w:separator/>
      </w:r>
    </w:p>
  </w:endnote>
  <w:endnote w:type="continuationSeparator" w:id="0">
    <w:p w:rsidR="00F72813" w:rsidRDefault="00F72813" w:rsidP="00146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Sakkal Majalla">
    <w:altName w:val="Times New Roman"/>
    <w:charset w:val="00"/>
    <w:family w:val="auto"/>
    <w:pitch w:val="variable"/>
    <w:sig w:usb0="80002007" w:usb1="80000000" w:usb2="00000008" w:usb3="00000000" w:csb0="000000D3" w:csb1="00000000"/>
  </w:font>
  <w:font w:name="B Nazanin">
    <w:panose1 w:val="00000400000000000000"/>
    <w:charset w:val="B2"/>
    <w:family w:val="auto"/>
    <w:pitch w:val="variable"/>
    <w:sig w:usb0="00002001" w:usb1="80000000" w:usb2="00000008" w:usb3="00000000" w:csb0="00000040"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CC0" w:rsidRDefault="00B32CCB" w:rsidP="00DE5C53">
    <w:pPr>
      <w:pStyle w:val="Footer"/>
      <w:framePr w:wrap="around" w:vAnchor="text" w:hAnchor="margin"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AF2CC0" w:rsidRDefault="00C260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2CC0" w:rsidRDefault="00B32CCB">
    <w:pPr>
      <w:pStyle w:val="Footer"/>
      <w:jc w:val="center"/>
    </w:pPr>
    <w:r>
      <w:fldChar w:fldCharType="begin"/>
    </w:r>
    <w:r>
      <w:instrText xml:space="preserve"> PAGE   \* MERGEFORMAT </w:instrText>
    </w:r>
    <w:r>
      <w:fldChar w:fldCharType="separate"/>
    </w:r>
    <w:r w:rsidR="00C26093">
      <w:rPr>
        <w:noProof/>
        <w:rtl/>
      </w:rPr>
      <w:t>8</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2813" w:rsidRDefault="00F72813" w:rsidP="001469AF">
      <w:r>
        <w:separator/>
      </w:r>
    </w:p>
  </w:footnote>
  <w:footnote w:type="continuationSeparator" w:id="0">
    <w:p w:rsidR="00F72813" w:rsidRDefault="00F72813" w:rsidP="001469AF">
      <w:r>
        <w:continuationSeparator/>
      </w:r>
    </w:p>
  </w:footnote>
  <w:footnote w:id="1">
    <w:p w:rsidR="008F7D96" w:rsidRDefault="008F7D96">
      <w:pPr>
        <w:pStyle w:val="FootnoteText"/>
        <w:rPr>
          <w:lang w:bidi="fa-IR"/>
        </w:rPr>
      </w:pPr>
      <w:r>
        <w:rPr>
          <w:rStyle w:val="FootnoteReference"/>
        </w:rPr>
        <w:footnoteRef/>
      </w:r>
      <w:r>
        <w:rPr>
          <w:rtl/>
        </w:rPr>
        <w:t xml:space="preserve"> </w:t>
      </w:r>
      <w:r>
        <w:rPr>
          <w:rFonts w:hint="cs"/>
          <w:rtl/>
          <w:lang w:bidi="fa-IR"/>
        </w:rPr>
        <w:t>مصوبه کمیته تخصصی فقهی، جلسه 176 مورخ 27/4/1397</w:t>
      </w:r>
    </w:p>
  </w:footnote>
  <w:footnote w:id="2">
    <w:p w:rsidR="00633B9C" w:rsidRDefault="00633B9C" w:rsidP="00633B9C">
      <w:pPr>
        <w:pStyle w:val="FootnoteText"/>
        <w:rPr>
          <w:lang w:bidi="fa-IR"/>
        </w:rPr>
      </w:pPr>
      <w:r>
        <w:rPr>
          <w:rStyle w:val="FootnoteReference"/>
        </w:rPr>
        <w:footnoteRef/>
      </w:r>
      <w:r>
        <w:rPr>
          <w:rtl/>
        </w:rPr>
        <w:t xml:space="preserve"> </w:t>
      </w:r>
      <w:r>
        <w:rPr>
          <w:rFonts w:hint="cs"/>
          <w:rtl/>
          <w:lang w:bidi="fa-IR"/>
        </w:rPr>
        <w:t>مصوبه کمیته تخصصی فقهی، جلسه 184، مورخ 19/10/1397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bidiVisual/>
      <w:tblW w:w="5004" w:type="pct"/>
      <w:tblInd w:w="-7"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2480"/>
      <w:gridCol w:w="5750"/>
      <w:gridCol w:w="2489"/>
    </w:tblGrid>
    <w:tr w:rsidR="00AF2CC0" w:rsidTr="00D91A4A">
      <w:trPr>
        <w:trHeight w:val="810"/>
      </w:trPr>
      <w:tc>
        <w:tcPr>
          <w:tcW w:w="1157" w:type="pct"/>
          <w:vMerge w:val="restart"/>
          <w:tcBorders>
            <w:top w:val="nil"/>
            <w:right w:val="single" w:sz="4" w:space="0" w:color="auto"/>
          </w:tcBorders>
        </w:tcPr>
        <w:p w:rsidR="00AF2CC0" w:rsidRDefault="00B32CCB" w:rsidP="00347519">
          <w:pPr>
            <w:pStyle w:val="Header"/>
            <w:ind w:left="892"/>
            <w:rPr>
              <w:rtl/>
              <w:lang w:bidi="fa-IR"/>
            </w:rPr>
          </w:pPr>
          <w:r>
            <w:rPr>
              <w:noProof/>
              <w:lang w:eastAsia="ko-KR"/>
            </w:rPr>
            <w:drawing>
              <wp:anchor distT="0" distB="0" distL="47625" distR="47625" simplePos="0" relativeHeight="251659264" behindDoc="0" locked="0" layoutInCell="1" allowOverlap="1" wp14:anchorId="52610354" wp14:editId="6EC9942A">
                <wp:simplePos x="0" y="0"/>
                <wp:positionH relativeFrom="column">
                  <wp:posOffset>252730</wp:posOffset>
                </wp:positionH>
                <wp:positionV relativeFrom="paragraph">
                  <wp:posOffset>-12700</wp:posOffset>
                </wp:positionV>
                <wp:extent cx="1009650" cy="811465"/>
                <wp:effectExtent l="0" t="0" r="0" b="8255"/>
                <wp:wrapNone/>
                <wp:docPr id="2" name="Picture 2" descr="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9-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09650" cy="81146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682" w:type="pct"/>
          <w:tcBorders>
            <w:top w:val="nil"/>
            <w:left w:val="single" w:sz="4" w:space="0" w:color="auto"/>
            <w:bottom w:val="single" w:sz="4" w:space="0" w:color="auto"/>
            <w:right w:val="single" w:sz="4" w:space="0" w:color="auto"/>
          </w:tcBorders>
          <w:vAlign w:val="center"/>
        </w:tcPr>
        <w:p w:rsidR="00496F97" w:rsidRPr="00496F97" w:rsidRDefault="00B32CCB" w:rsidP="009B3E04">
          <w:pPr>
            <w:pStyle w:val="Header"/>
            <w:jc w:val="center"/>
            <w:rPr>
              <w:rtl/>
            </w:rPr>
          </w:pPr>
          <w:proofErr w:type="spellStart"/>
          <w:r w:rsidRPr="00496F97">
            <w:rPr>
              <w:rtl/>
            </w:rPr>
            <w:t>باسمه‌تعال</w:t>
          </w:r>
          <w:r w:rsidRPr="00496F97">
            <w:rPr>
              <w:rFonts w:hint="cs"/>
              <w:rtl/>
            </w:rPr>
            <w:t>ی</w:t>
          </w:r>
          <w:proofErr w:type="spellEnd"/>
        </w:p>
        <w:p w:rsidR="00AF2CC0" w:rsidRPr="00E41AEA" w:rsidRDefault="00B32CCB" w:rsidP="00B06ADE">
          <w:pPr>
            <w:pStyle w:val="Header"/>
            <w:jc w:val="center"/>
            <w:rPr>
              <w:b/>
              <w:bCs/>
              <w:rtl/>
            </w:rPr>
          </w:pPr>
          <w:r>
            <w:rPr>
              <w:rFonts w:hint="cs"/>
              <w:b/>
              <w:bCs/>
              <w:sz w:val="26"/>
              <w:szCs w:val="26"/>
              <w:rtl/>
              <w:lang w:bidi="fa-IR"/>
            </w:rPr>
            <w:t>مصوبه کمیته‌</w:t>
          </w:r>
          <w:r w:rsidRPr="00264CAD">
            <w:rPr>
              <w:rFonts w:hint="cs"/>
              <w:b/>
              <w:bCs/>
              <w:sz w:val="26"/>
              <w:szCs w:val="26"/>
              <w:rtl/>
              <w:lang w:bidi="fa-IR"/>
            </w:rPr>
            <w:t xml:space="preserve"> تخصصی فقهی </w:t>
          </w:r>
          <w:r w:rsidRPr="00264CAD">
            <w:rPr>
              <w:rFonts w:ascii="Times New Roman" w:hAnsi="Times New Roman" w:cs="Times New Roman" w:hint="cs"/>
              <w:b/>
              <w:bCs/>
              <w:sz w:val="26"/>
              <w:szCs w:val="26"/>
              <w:rtl/>
              <w:lang w:bidi="fa-IR"/>
            </w:rPr>
            <w:t>–</w:t>
          </w:r>
          <w:r>
            <w:rPr>
              <w:rFonts w:hint="cs"/>
              <w:b/>
              <w:bCs/>
              <w:sz w:val="26"/>
              <w:szCs w:val="26"/>
              <w:rtl/>
              <w:lang w:bidi="fa-IR"/>
            </w:rPr>
            <w:t xml:space="preserve"> سال </w:t>
          </w:r>
          <w:r w:rsidR="00B06ADE">
            <w:rPr>
              <w:rFonts w:hint="cs"/>
              <w:b/>
              <w:bCs/>
              <w:sz w:val="26"/>
              <w:szCs w:val="26"/>
              <w:rtl/>
              <w:lang w:bidi="fa-IR"/>
            </w:rPr>
            <w:t>سیزدهم</w:t>
          </w:r>
        </w:p>
      </w:tc>
      <w:tc>
        <w:tcPr>
          <w:tcW w:w="1161" w:type="pct"/>
          <w:vMerge w:val="restart"/>
          <w:tcBorders>
            <w:top w:val="nil"/>
            <w:left w:val="single" w:sz="4" w:space="0" w:color="auto"/>
          </w:tcBorders>
          <w:vAlign w:val="center"/>
        </w:tcPr>
        <w:p w:rsidR="00B06ADE" w:rsidRDefault="00B32CCB" w:rsidP="00206E72">
          <w:pPr>
            <w:pStyle w:val="Header"/>
            <w:rPr>
              <w:sz w:val="26"/>
              <w:szCs w:val="26"/>
              <w:rtl/>
              <w:lang w:bidi="fa-IR"/>
            </w:rPr>
          </w:pPr>
          <w:r w:rsidRPr="00505EAB">
            <w:rPr>
              <w:rFonts w:hint="cs"/>
              <w:sz w:val="26"/>
              <w:szCs w:val="26"/>
              <w:rtl/>
              <w:lang w:bidi="fa-IR"/>
            </w:rPr>
            <w:t>جلسه شماره:</w:t>
          </w:r>
          <w:r w:rsidR="00B06ADE">
            <w:rPr>
              <w:rFonts w:hint="cs"/>
              <w:sz w:val="26"/>
              <w:szCs w:val="26"/>
              <w:rtl/>
              <w:lang w:bidi="fa-IR"/>
            </w:rPr>
            <w:t xml:space="preserve"> </w:t>
          </w:r>
          <w:r w:rsidR="00206E72">
            <w:rPr>
              <w:rFonts w:hint="cs"/>
              <w:sz w:val="26"/>
              <w:szCs w:val="26"/>
              <w:rtl/>
              <w:lang w:bidi="fa-IR"/>
            </w:rPr>
            <w:t>192</w:t>
          </w:r>
        </w:p>
        <w:p w:rsidR="00AF2CC0" w:rsidRPr="00AC5986" w:rsidRDefault="00B06ADE" w:rsidP="00206E72">
          <w:pPr>
            <w:pStyle w:val="Header"/>
            <w:rPr>
              <w:rtl/>
              <w:lang w:bidi="fa-IR"/>
            </w:rPr>
          </w:pPr>
          <w:r>
            <w:rPr>
              <w:rFonts w:hint="cs"/>
              <w:sz w:val="26"/>
              <w:szCs w:val="26"/>
              <w:rtl/>
              <w:lang w:bidi="fa-IR"/>
            </w:rPr>
            <w:t>ت</w:t>
          </w:r>
          <w:r w:rsidR="00B32CCB" w:rsidRPr="00505EAB">
            <w:rPr>
              <w:rFonts w:hint="cs"/>
              <w:sz w:val="26"/>
              <w:szCs w:val="26"/>
              <w:rtl/>
              <w:lang w:bidi="fa-IR"/>
            </w:rPr>
            <w:t>اریخ برگزاری:</w:t>
          </w:r>
          <w:r>
            <w:rPr>
              <w:rFonts w:hint="cs"/>
              <w:sz w:val="26"/>
              <w:szCs w:val="26"/>
              <w:rtl/>
              <w:lang w:bidi="fa-IR"/>
            </w:rPr>
            <w:t xml:space="preserve"> </w:t>
          </w:r>
          <w:r w:rsidR="00206E72">
            <w:rPr>
              <w:rFonts w:hint="cs"/>
              <w:sz w:val="26"/>
              <w:szCs w:val="26"/>
              <w:rtl/>
              <w:lang w:bidi="fa-IR"/>
            </w:rPr>
            <w:t>5/4/1398</w:t>
          </w:r>
        </w:p>
      </w:tc>
    </w:tr>
    <w:tr w:rsidR="00AF2CC0" w:rsidTr="00F53D69">
      <w:trPr>
        <w:trHeight w:val="444"/>
      </w:trPr>
      <w:tc>
        <w:tcPr>
          <w:tcW w:w="1157" w:type="pct"/>
          <w:vMerge/>
          <w:tcBorders>
            <w:right w:val="single" w:sz="4" w:space="0" w:color="auto"/>
          </w:tcBorders>
        </w:tcPr>
        <w:p w:rsidR="00AF2CC0" w:rsidRDefault="00C26093" w:rsidP="009B3E04">
          <w:pPr>
            <w:pStyle w:val="Header"/>
            <w:rPr>
              <w:noProof/>
              <w:rtl/>
            </w:rPr>
          </w:pPr>
        </w:p>
      </w:tc>
      <w:tc>
        <w:tcPr>
          <w:tcW w:w="2682" w:type="pct"/>
          <w:tcBorders>
            <w:top w:val="single" w:sz="4" w:space="0" w:color="auto"/>
            <w:left w:val="single" w:sz="4" w:space="0" w:color="auto"/>
            <w:bottom w:val="thinThickSmallGap" w:sz="24" w:space="0" w:color="auto"/>
            <w:right w:val="single" w:sz="4" w:space="0" w:color="auto"/>
          </w:tcBorders>
          <w:vAlign w:val="center"/>
        </w:tcPr>
        <w:p w:rsidR="00AF2CC0" w:rsidRPr="00B06ADE" w:rsidRDefault="00B32CCB" w:rsidP="00206E72">
          <w:pPr>
            <w:pStyle w:val="Header"/>
            <w:jc w:val="center"/>
            <w:rPr>
              <w:b/>
              <w:bCs/>
              <w:sz w:val="24"/>
              <w:szCs w:val="24"/>
              <w:rtl/>
              <w:lang w:bidi="fa-IR"/>
            </w:rPr>
          </w:pPr>
          <w:r w:rsidRPr="00B06ADE">
            <w:rPr>
              <w:rFonts w:hint="cs"/>
              <w:b/>
              <w:bCs/>
              <w:sz w:val="24"/>
              <w:szCs w:val="24"/>
              <w:rtl/>
            </w:rPr>
            <w:t xml:space="preserve">موضوع: </w:t>
          </w:r>
          <w:proofErr w:type="spellStart"/>
          <w:r w:rsidR="00206E72">
            <w:rPr>
              <w:rFonts w:hint="cs"/>
              <w:b/>
              <w:bCs/>
              <w:sz w:val="24"/>
              <w:szCs w:val="24"/>
              <w:rtl/>
            </w:rPr>
            <w:t>بررسی</w:t>
          </w:r>
          <w:proofErr w:type="spellEnd"/>
          <w:r w:rsidR="00206E72">
            <w:rPr>
              <w:rFonts w:hint="cs"/>
              <w:b/>
              <w:bCs/>
              <w:sz w:val="24"/>
              <w:szCs w:val="24"/>
              <w:rtl/>
            </w:rPr>
            <w:t xml:space="preserve"> </w:t>
          </w:r>
          <w:proofErr w:type="spellStart"/>
          <w:r w:rsidR="00206E72">
            <w:rPr>
              <w:rFonts w:hint="cs"/>
              <w:b/>
              <w:bCs/>
              <w:sz w:val="24"/>
              <w:szCs w:val="24"/>
              <w:rtl/>
            </w:rPr>
            <w:t>موادی</w:t>
          </w:r>
          <w:proofErr w:type="spellEnd"/>
          <w:r w:rsidR="00206E72">
            <w:rPr>
              <w:rFonts w:hint="cs"/>
              <w:b/>
              <w:bCs/>
              <w:sz w:val="24"/>
              <w:szCs w:val="24"/>
              <w:rtl/>
            </w:rPr>
            <w:t xml:space="preserve"> از </w:t>
          </w:r>
          <w:proofErr w:type="spellStart"/>
          <w:r w:rsidR="00206E72">
            <w:rPr>
              <w:rFonts w:hint="cs"/>
              <w:b/>
              <w:bCs/>
              <w:sz w:val="24"/>
              <w:szCs w:val="24"/>
              <w:rtl/>
            </w:rPr>
            <w:t>دستورالعمل</w:t>
          </w:r>
          <w:proofErr w:type="spellEnd"/>
          <w:r w:rsidR="00206E72">
            <w:rPr>
              <w:rFonts w:hint="cs"/>
              <w:b/>
              <w:bCs/>
              <w:sz w:val="24"/>
              <w:szCs w:val="24"/>
              <w:rtl/>
            </w:rPr>
            <w:t xml:space="preserve"> انتشار اوراق </w:t>
          </w:r>
          <w:proofErr w:type="spellStart"/>
          <w:r w:rsidR="00206E72">
            <w:rPr>
              <w:rFonts w:hint="cs"/>
              <w:b/>
              <w:bCs/>
              <w:sz w:val="24"/>
              <w:szCs w:val="24"/>
              <w:rtl/>
            </w:rPr>
            <w:t>وکالت</w:t>
          </w:r>
          <w:proofErr w:type="spellEnd"/>
          <w:r w:rsidR="00206E72">
            <w:rPr>
              <w:rFonts w:hint="cs"/>
              <w:b/>
              <w:bCs/>
              <w:sz w:val="24"/>
              <w:szCs w:val="24"/>
              <w:rtl/>
            </w:rPr>
            <w:t xml:space="preserve"> و موارد </w:t>
          </w:r>
          <w:proofErr w:type="spellStart"/>
          <w:r w:rsidR="00206E72">
            <w:rPr>
              <w:rFonts w:hint="cs"/>
              <w:b/>
              <w:bCs/>
              <w:sz w:val="24"/>
              <w:szCs w:val="24"/>
              <w:rtl/>
            </w:rPr>
            <w:t>درخواستی</w:t>
          </w:r>
          <w:proofErr w:type="spellEnd"/>
          <w:r w:rsidR="00206E72">
            <w:rPr>
              <w:rFonts w:hint="cs"/>
              <w:b/>
              <w:bCs/>
              <w:sz w:val="24"/>
              <w:szCs w:val="24"/>
              <w:rtl/>
            </w:rPr>
            <w:t xml:space="preserve"> جهت </w:t>
          </w:r>
          <w:r w:rsidR="004723FA">
            <w:rPr>
              <w:rFonts w:hint="cs"/>
              <w:b/>
              <w:bCs/>
              <w:sz w:val="24"/>
              <w:szCs w:val="24"/>
              <w:rtl/>
            </w:rPr>
            <w:t xml:space="preserve">انتشار اوراق </w:t>
          </w:r>
          <w:r w:rsidR="00206E72">
            <w:rPr>
              <w:rFonts w:hint="cs"/>
              <w:b/>
              <w:bCs/>
              <w:sz w:val="24"/>
              <w:szCs w:val="24"/>
              <w:rtl/>
            </w:rPr>
            <w:t xml:space="preserve">اجاره </w:t>
          </w:r>
          <w:proofErr w:type="spellStart"/>
          <w:r w:rsidR="004723FA">
            <w:rPr>
              <w:rFonts w:hint="cs"/>
              <w:b/>
              <w:bCs/>
              <w:sz w:val="24"/>
              <w:szCs w:val="24"/>
              <w:rtl/>
            </w:rPr>
            <w:t>مبتنی</w:t>
          </w:r>
          <w:proofErr w:type="spellEnd"/>
          <w:r w:rsidR="004723FA">
            <w:rPr>
              <w:rFonts w:hint="cs"/>
              <w:b/>
              <w:bCs/>
              <w:sz w:val="24"/>
              <w:szCs w:val="24"/>
              <w:rtl/>
            </w:rPr>
            <w:t xml:space="preserve"> بر </w:t>
          </w:r>
          <w:r w:rsidR="00206E72">
            <w:rPr>
              <w:rFonts w:hint="cs"/>
              <w:b/>
              <w:bCs/>
              <w:sz w:val="24"/>
              <w:szCs w:val="24"/>
              <w:rtl/>
            </w:rPr>
            <w:t>سهام</w:t>
          </w:r>
        </w:p>
      </w:tc>
      <w:tc>
        <w:tcPr>
          <w:tcW w:w="1161" w:type="pct"/>
          <w:vMerge/>
          <w:tcBorders>
            <w:left w:val="single" w:sz="4" w:space="0" w:color="auto"/>
          </w:tcBorders>
        </w:tcPr>
        <w:p w:rsidR="00AF2CC0" w:rsidRDefault="00C26093" w:rsidP="009B3E04">
          <w:pPr>
            <w:pStyle w:val="Header"/>
            <w:ind w:left="1260"/>
            <w:rPr>
              <w:rtl/>
              <w:lang w:bidi="fa-IR"/>
            </w:rPr>
          </w:pPr>
        </w:p>
      </w:tc>
    </w:tr>
  </w:tbl>
  <w:p w:rsidR="00AF2CC0" w:rsidRDefault="00C260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24C23"/>
    <w:multiLevelType w:val="hybridMultilevel"/>
    <w:tmpl w:val="622005BA"/>
    <w:lvl w:ilvl="0" w:tplc="74B01952">
      <w:start w:val="1"/>
      <w:numFmt w:val="decimal"/>
      <w:suff w:val="space"/>
      <w:lvlText w:val="مادۀ (%1)"/>
      <w:lvlJc w:val="left"/>
      <w:pPr>
        <w:ind w:left="501" w:hanging="360"/>
      </w:pPr>
      <w:rPr>
        <w:rFonts w:cs="B Mitra" w:hint="cs"/>
        <w:bCs/>
        <w:iCs w:val="0"/>
        <w:szCs w:val="24"/>
      </w:rPr>
    </w:lvl>
    <w:lvl w:ilvl="1" w:tplc="04090001">
      <w:start w:val="1"/>
      <w:numFmt w:val="bullet"/>
      <w:lvlText w:val=""/>
      <w:lvlJc w:val="left"/>
      <w:pPr>
        <w:tabs>
          <w:tab w:val="num" w:pos="726"/>
        </w:tabs>
        <w:ind w:left="726" w:hanging="360"/>
      </w:pPr>
      <w:rPr>
        <w:rFonts w:ascii="Symbol" w:hAnsi="Symbol" w:hint="default"/>
        <w:bCs/>
        <w:iCs w:val="0"/>
        <w:szCs w:val="24"/>
      </w:rPr>
    </w:lvl>
    <w:lvl w:ilvl="2" w:tplc="04090001">
      <w:start w:val="1"/>
      <w:numFmt w:val="bullet"/>
      <w:lvlText w:val=""/>
      <w:lvlJc w:val="left"/>
      <w:pPr>
        <w:tabs>
          <w:tab w:val="num" w:pos="1626"/>
        </w:tabs>
        <w:ind w:left="1626" w:hanging="360"/>
      </w:pPr>
      <w:rPr>
        <w:rFonts w:ascii="Symbol" w:hAnsi="Symbol" w:hint="default"/>
      </w:rPr>
    </w:lvl>
    <w:lvl w:ilvl="3" w:tplc="3CC24C3C" w:tentative="1">
      <w:start w:val="1"/>
      <w:numFmt w:val="decimal"/>
      <w:lvlText w:val="%4."/>
      <w:lvlJc w:val="left"/>
      <w:pPr>
        <w:ind w:left="2166" w:hanging="360"/>
      </w:pPr>
    </w:lvl>
    <w:lvl w:ilvl="4" w:tplc="16AC366E" w:tentative="1">
      <w:start w:val="1"/>
      <w:numFmt w:val="lowerLetter"/>
      <w:lvlText w:val="%5."/>
      <w:lvlJc w:val="left"/>
      <w:pPr>
        <w:ind w:left="2886" w:hanging="360"/>
      </w:pPr>
    </w:lvl>
    <w:lvl w:ilvl="5" w:tplc="9144888E" w:tentative="1">
      <w:start w:val="1"/>
      <w:numFmt w:val="lowerRoman"/>
      <w:lvlText w:val="%6."/>
      <w:lvlJc w:val="right"/>
      <w:pPr>
        <w:ind w:left="3606" w:hanging="180"/>
      </w:pPr>
    </w:lvl>
    <w:lvl w:ilvl="6" w:tplc="2EEA4556" w:tentative="1">
      <w:start w:val="1"/>
      <w:numFmt w:val="decimal"/>
      <w:lvlText w:val="%7."/>
      <w:lvlJc w:val="left"/>
      <w:pPr>
        <w:ind w:left="4326" w:hanging="360"/>
      </w:pPr>
    </w:lvl>
    <w:lvl w:ilvl="7" w:tplc="7F6A7E88" w:tentative="1">
      <w:start w:val="1"/>
      <w:numFmt w:val="lowerLetter"/>
      <w:lvlText w:val="%8."/>
      <w:lvlJc w:val="left"/>
      <w:pPr>
        <w:ind w:left="5046" w:hanging="360"/>
      </w:pPr>
    </w:lvl>
    <w:lvl w:ilvl="8" w:tplc="C68EC1E6" w:tentative="1">
      <w:start w:val="1"/>
      <w:numFmt w:val="lowerRoman"/>
      <w:lvlText w:val="%9."/>
      <w:lvlJc w:val="right"/>
      <w:pPr>
        <w:ind w:left="5766" w:hanging="180"/>
      </w:pPr>
    </w:lvl>
  </w:abstractNum>
  <w:abstractNum w:abstractNumId="1" w15:restartNumberingAfterBreak="0">
    <w:nsid w:val="0B322639"/>
    <w:multiLevelType w:val="hybridMultilevel"/>
    <w:tmpl w:val="9DFE8F8A"/>
    <w:lvl w:ilvl="0" w:tplc="DA268430">
      <w:start w:val="1"/>
      <w:numFmt w:val="decimal"/>
      <w:lvlText w:val="(%1)"/>
      <w:lvlJc w:val="left"/>
      <w:pPr>
        <w:ind w:left="1080" w:hanging="360"/>
      </w:pPr>
      <w:rPr>
        <w:rFonts w:hint="default"/>
      </w:rPr>
    </w:lvl>
    <w:lvl w:ilvl="1" w:tplc="B7F495A8" w:tentative="1">
      <w:start w:val="1"/>
      <w:numFmt w:val="lowerLetter"/>
      <w:lvlText w:val="%2."/>
      <w:lvlJc w:val="left"/>
      <w:pPr>
        <w:ind w:left="1800" w:hanging="360"/>
      </w:pPr>
    </w:lvl>
    <w:lvl w:ilvl="2" w:tplc="F190BFC6" w:tentative="1">
      <w:start w:val="1"/>
      <w:numFmt w:val="lowerRoman"/>
      <w:lvlText w:val="%3."/>
      <w:lvlJc w:val="right"/>
      <w:pPr>
        <w:ind w:left="2520" w:hanging="180"/>
      </w:pPr>
    </w:lvl>
    <w:lvl w:ilvl="3" w:tplc="B802ABD4" w:tentative="1">
      <w:start w:val="1"/>
      <w:numFmt w:val="decimal"/>
      <w:lvlText w:val="%4."/>
      <w:lvlJc w:val="left"/>
      <w:pPr>
        <w:ind w:left="3240" w:hanging="360"/>
      </w:pPr>
    </w:lvl>
    <w:lvl w:ilvl="4" w:tplc="7F32180E" w:tentative="1">
      <w:start w:val="1"/>
      <w:numFmt w:val="lowerLetter"/>
      <w:lvlText w:val="%5."/>
      <w:lvlJc w:val="left"/>
      <w:pPr>
        <w:ind w:left="3960" w:hanging="360"/>
      </w:pPr>
    </w:lvl>
    <w:lvl w:ilvl="5" w:tplc="5236475C" w:tentative="1">
      <w:start w:val="1"/>
      <w:numFmt w:val="lowerRoman"/>
      <w:lvlText w:val="%6."/>
      <w:lvlJc w:val="right"/>
      <w:pPr>
        <w:ind w:left="4680" w:hanging="180"/>
      </w:pPr>
    </w:lvl>
    <w:lvl w:ilvl="6" w:tplc="E228A200" w:tentative="1">
      <w:start w:val="1"/>
      <w:numFmt w:val="decimal"/>
      <w:lvlText w:val="%7."/>
      <w:lvlJc w:val="left"/>
      <w:pPr>
        <w:ind w:left="5400" w:hanging="360"/>
      </w:pPr>
    </w:lvl>
    <w:lvl w:ilvl="7" w:tplc="516E65CE" w:tentative="1">
      <w:start w:val="1"/>
      <w:numFmt w:val="lowerLetter"/>
      <w:lvlText w:val="%8."/>
      <w:lvlJc w:val="left"/>
      <w:pPr>
        <w:ind w:left="6120" w:hanging="360"/>
      </w:pPr>
    </w:lvl>
    <w:lvl w:ilvl="8" w:tplc="25BA95AA" w:tentative="1">
      <w:start w:val="1"/>
      <w:numFmt w:val="lowerRoman"/>
      <w:lvlText w:val="%9."/>
      <w:lvlJc w:val="right"/>
      <w:pPr>
        <w:ind w:left="6840" w:hanging="180"/>
      </w:pPr>
    </w:lvl>
  </w:abstractNum>
  <w:abstractNum w:abstractNumId="2" w15:restartNumberingAfterBreak="0">
    <w:nsid w:val="31960D6A"/>
    <w:multiLevelType w:val="hybridMultilevel"/>
    <w:tmpl w:val="A124532A"/>
    <w:lvl w:ilvl="0" w:tplc="B798DEE8">
      <w:start w:val="1"/>
      <w:numFmt w:val="decimal"/>
      <w:lvlText w:val="(%1)"/>
      <w:lvlJc w:val="left"/>
      <w:pPr>
        <w:ind w:left="1097" w:hanging="360"/>
      </w:pPr>
      <w:rPr>
        <w:rFonts w:hint="default"/>
      </w:rPr>
    </w:lvl>
    <w:lvl w:ilvl="1" w:tplc="18E087BE" w:tentative="1">
      <w:start w:val="1"/>
      <w:numFmt w:val="lowerLetter"/>
      <w:lvlText w:val="%2."/>
      <w:lvlJc w:val="left"/>
      <w:pPr>
        <w:ind w:left="1817" w:hanging="360"/>
      </w:pPr>
    </w:lvl>
    <w:lvl w:ilvl="2" w:tplc="1C065FDE" w:tentative="1">
      <w:start w:val="1"/>
      <w:numFmt w:val="lowerRoman"/>
      <w:lvlText w:val="%3."/>
      <w:lvlJc w:val="right"/>
      <w:pPr>
        <w:ind w:left="2537" w:hanging="180"/>
      </w:pPr>
    </w:lvl>
    <w:lvl w:ilvl="3" w:tplc="5E68113C" w:tentative="1">
      <w:start w:val="1"/>
      <w:numFmt w:val="decimal"/>
      <w:lvlText w:val="%4."/>
      <w:lvlJc w:val="left"/>
      <w:pPr>
        <w:ind w:left="3257" w:hanging="360"/>
      </w:pPr>
    </w:lvl>
    <w:lvl w:ilvl="4" w:tplc="757EF740" w:tentative="1">
      <w:start w:val="1"/>
      <w:numFmt w:val="lowerLetter"/>
      <w:lvlText w:val="%5."/>
      <w:lvlJc w:val="left"/>
      <w:pPr>
        <w:ind w:left="3977" w:hanging="360"/>
      </w:pPr>
    </w:lvl>
    <w:lvl w:ilvl="5" w:tplc="196EF33A" w:tentative="1">
      <w:start w:val="1"/>
      <w:numFmt w:val="lowerRoman"/>
      <w:lvlText w:val="%6."/>
      <w:lvlJc w:val="right"/>
      <w:pPr>
        <w:ind w:left="4697" w:hanging="180"/>
      </w:pPr>
    </w:lvl>
    <w:lvl w:ilvl="6" w:tplc="B5483604" w:tentative="1">
      <w:start w:val="1"/>
      <w:numFmt w:val="decimal"/>
      <w:lvlText w:val="%7."/>
      <w:lvlJc w:val="left"/>
      <w:pPr>
        <w:ind w:left="5417" w:hanging="360"/>
      </w:pPr>
    </w:lvl>
    <w:lvl w:ilvl="7" w:tplc="80A6CAD2" w:tentative="1">
      <w:start w:val="1"/>
      <w:numFmt w:val="lowerLetter"/>
      <w:lvlText w:val="%8."/>
      <w:lvlJc w:val="left"/>
      <w:pPr>
        <w:ind w:left="6137" w:hanging="360"/>
      </w:pPr>
    </w:lvl>
    <w:lvl w:ilvl="8" w:tplc="6E74DE58" w:tentative="1">
      <w:start w:val="1"/>
      <w:numFmt w:val="lowerRoman"/>
      <w:lvlText w:val="%9."/>
      <w:lvlJc w:val="right"/>
      <w:pPr>
        <w:ind w:left="6857" w:hanging="180"/>
      </w:pPr>
    </w:lvl>
  </w:abstractNum>
  <w:abstractNum w:abstractNumId="3" w15:restartNumberingAfterBreak="0">
    <w:nsid w:val="323B3203"/>
    <w:multiLevelType w:val="hybridMultilevel"/>
    <w:tmpl w:val="9B36DDBC"/>
    <w:lvl w:ilvl="0" w:tplc="25547878">
      <w:start w:val="1"/>
      <w:numFmt w:val="decimal"/>
      <w:lvlText w:val="%1-"/>
      <w:lvlJc w:val="left"/>
      <w:pPr>
        <w:tabs>
          <w:tab w:val="num" w:pos="1211"/>
        </w:tabs>
        <w:ind w:left="1211" w:hanging="360"/>
      </w:pPr>
      <w:rPr>
        <w:rFonts w:hint="default"/>
      </w:rPr>
    </w:lvl>
    <w:lvl w:ilvl="1" w:tplc="1CA694CC" w:tentative="1">
      <w:start w:val="1"/>
      <w:numFmt w:val="lowerLetter"/>
      <w:lvlText w:val="%2."/>
      <w:lvlJc w:val="left"/>
      <w:pPr>
        <w:tabs>
          <w:tab w:val="num" w:pos="1931"/>
        </w:tabs>
        <w:ind w:left="1931" w:hanging="360"/>
      </w:pPr>
    </w:lvl>
    <w:lvl w:ilvl="2" w:tplc="DA28DAAE" w:tentative="1">
      <w:start w:val="1"/>
      <w:numFmt w:val="lowerRoman"/>
      <w:lvlText w:val="%3."/>
      <w:lvlJc w:val="right"/>
      <w:pPr>
        <w:tabs>
          <w:tab w:val="num" w:pos="2651"/>
        </w:tabs>
        <w:ind w:left="2651" w:hanging="180"/>
      </w:pPr>
    </w:lvl>
    <w:lvl w:ilvl="3" w:tplc="E490EFCE" w:tentative="1">
      <w:start w:val="1"/>
      <w:numFmt w:val="decimal"/>
      <w:lvlText w:val="%4."/>
      <w:lvlJc w:val="left"/>
      <w:pPr>
        <w:tabs>
          <w:tab w:val="num" w:pos="3371"/>
        </w:tabs>
        <w:ind w:left="3371" w:hanging="360"/>
      </w:pPr>
    </w:lvl>
    <w:lvl w:ilvl="4" w:tplc="55200824" w:tentative="1">
      <w:start w:val="1"/>
      <w:numFmt w:val="lowerLetter"/>
      <w:lvlText w:val="%5."/>
      <w:lvlJc w:val="left"/>
      <w:pPr>
        <w:tabs>
          <w:tab w:val="num" w:pos="4091"/>
        </w:tabs>
        <w:ind w:left="4091" w:hanging="360"/>
      </w:pPr>
    </w:lvl>
    <w:lvl w:ilvl="5" w:tplc="AA608FDE" w:tentative="1">
      <w:start w:val="1"/>
      <w:numFmt w:val="lowerRoman"/>
      <w:lvlText w:val="%6."/>
      <w:lvlJc w:val="right"/>
      <w:pPr>
        <w:tabs>
          <w:tab w:val="num" w:pos="4811"/>
        </w:tabs>
        <w:ind w:left="4811" w:hanging="180"/>
      </w:pPr>
    </w:lvl>
    <w:lvl w:ilvl="6" w:tplc="DF3EFC2C" w:tentative="1">
      <w:start w:val="1"/>
      <w:numFmt w:val="decimal"/>
      <w:lvlText w:val="%7."/>
      <w:lvlJc w:val="left"/>
      <w:pPr>
        <w:tabs>
          <w:tab w:val="num" w:pos="5531"/>
        </w:tabs>
        <w:ind w:left="5531" w:hanging="360"/>
      </w:pPr>
    </w:lvl>
    <w:lvl w:ilvl="7" w:tplc="CC8CA786" w:tentative="1">
      <w:start w:val="1"/>
      <w:numFmt w:val="lowerLetter"/>
      <w:lvlText w:val="%8."/>
      <w:lvlJc w:val="left"/>
      <w:pPr>
        <w:tabs>
          <w:tab w:val="num" w:pos="6251"/>
        </w:tabs>
        <w:ind w:left="6251" w:hanging="360"/>
      </w:pPr>
    </w:lvl>
    <w:lvl w:ilvl="8" w:tplc="30BC0FB0" w:tentative="1">
      <w:start w:val="1"/>
      <w:numFmt w:val="lowerRoman"/>
      <w:lvlText w:val="%9."/>
      <w:lvlJc w:val="right"/>
      <w:pPr>
        <w:tabs>
          <w:tab w:val="num" w:pos="6971"/>
        </w:tabs>
        <w:ind w:left="6971" w:hanging="180"/>
      </w:pPr>
    </w:lvl>
  </w:abstractNum>
  <w:abstractNum w:abstractNumId="4" w15:restartNumberingAfterBreak="0">
    <w:nsid w:val="33306F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BE58FF"/>
    <w:multiLevelType w:val="hybridMultilevel"/>
    <w:tmpl w:val="737E490C"/>
    <w:lvl w:ilvl="0" w:tplc="27540BC2">
      <w:start w:val="1"/>
      <w:numFmt w:val="decimal"/>
      <w:lvlText w:val="%1-"/>
      <w:lvlJc w:val="left"/>
      <w:pPr>
        <w:ind w:left="1080" w:hanging="360"/>
      </w:pPr>
      <w:rPr>
        <w:rFonts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4B6825"/>
    <w:multiLevelType w:val="hybridMultilevel"/>
    <w:tmpl w:val="5240D674"/>
    <w:lvl w:ilvl="0" w:tplc="37D8C462">
      <w:start w:val="1"/>
      <w:numFmt w:val="decimal"/>
      <w:lvlText w:val="(%1)"/>
      <w:lvlJc w:val="left"/>
      <w:pPr>
        <w:ind w:left="720" w:hanging="360"/>
      </w:pPr>
      <w:rPr>
        <w:rFonts w:hint="default"/>
      </w:rPr>
    </w:lvl>
    <w:lvl w:ilvl="1" w:tplc="9DDC99B8" w:tentative="1">
      <w:start w:val="1"/>
      <w:numFmt w:val="lowerLetter"/>
      <w:lvlText w:val="%2."/>
      <w:lvlJc w:val="left"/>
      <w:pPr>
        <w:ind w:left="1440" w:hanging="360"/>
      </w:pPr>
    </w:lvl>
    <w:lvl w:ilvl="2" w:tplc="A7448BC0" w:tentative="1">
      <w:start w:val="1"/>
      <w:numFmt w:val="lowerRoman"/>
      <w:lvlText w:val="%3."/>
      <w:lvlJc w:val="right"/>
      <w:pPr>
        <w:ind w:left="2160" w:hanging="180"/>
      </w:pPr>
    </w:lvl>
    <w:lvl w:ilvl="3" w:tplc="ACFCD94E" w:tentative="1">
      <w:start w:val="1"/>
      <w:numFmt w:val="decimal"/>
      <w:lvlText w:val="%4."/>
      <w:lvlJc w:val="left"/>
      <w:pPr>
        <w:ind w:left="2880" w:hanging="360"/>
      </w:pPr>
    </w:lvl>
    <w:lvl w:ilvl="4" w:tplc="3AB6BA98" w:tentative="1">
      <w:start w:val="1"/>
      <w:numFmt w:val="lowerLetter"/>
      <w:lvlText w:val="%5."/>
      <w:lvlJc w:val="left"/>
      <w:pPr>
        <w:ind w:left="3600" w:hanging="360"/>
      </w:pPr>
    </w:lvl>
    <w:lvl w:ilvl="5" w:tplc="E9783154" w:tentative="1">
      <w:start w:val="1"/>
      <w:numFmt w:val="lowerRoman"/>
      <w:lvlText w:val="%6."/>
      <w:lvlJc w:val="right"/>
      <w:pPr>
        <w:ind w:left="4320" w:hanging="180"/>
      </w:pPr>
    </w:lvl>
    <w:lvl w:ilvl="6" w:tplc="F4D4020C" w:tentative="1">
      <w:start w:val="1"/>
      <w:numFmt w:val="decimal"/>
      <w:lvlText w:val="%7."/>
      <w:lvlJc w:val="left"/>
      <w:pPr>
        <w:ind w:left="5040" w:hanging="360"/>
      </w:pPr>
    </w:lvl>
    <w:lvl w:ilvl="7" w:tplc="00E4A788" w:tentative="1">
      <w:start w:val="1"/>
      <w:numFmt w:val="lowerLetter"/>
      <w:lvlText w:val="%8."/>
      <w:lvlJc w:val="left"/>
      <w:pPr>
        <w:ind w:left="5760" w:hanging="360"/>
      </w:pPr>
    </w:lvl>
    <w:lvl w:ilvl="8" w:tplc="91A6F7C8" w:tentative="1">
      <w:start w:val="1"/>
      <w:numFmt w:val="lowerRoman"/>
      <w:lvlText w:val="%9."/>
      <w:lvlJc w:val="right"/>
      <w:pPr>
        <w:ind w:left="6480" w:hanging="180"/>
      </w:pPr>
    </w:lvl>
  </w:abstractNum>
  <w:abstractNum w:abstractNumId="7" w15:restartNumberingAfterBreak="0">
    <w:nsid w:val="45E655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6156421"/>
    <w:multiLevelType w:val="hybridMultilevel"/>
    <w:tmpl w:val="4B3809A0"/>
    <w:lvl w:ilvl="0" w:tplc="74B01952">
      <w:start w:val="1"/>
      <w:numFmt w:val="decimal"/>
      <w:suff w:val="space"/>
      <w:lvlText w:val="مادۀ (%1)"/>
      <w:lvlJc w:val="left"/>
      <w:pPr>
        <w:ind w:left="501" w:hanging="360"/>
      </w:pPr>
      <w:rPr>
        <w:rFonts w:cs="B Mitra" w:hint="cs"/>
        <w:bCs/>
        <w:iCs w:val="0"/>
        <w:szCs w:val="24"/>
      </w:rPr>
    </w:lvl>
    <w:lvl w:ilvl="1" w:tplc="B2A28362">
      <w:start w:val="1"/>
      <w:numFmt w:val="decimal"/>
      <w:lvlText w:val="%2."/>
      <w:lvlJc w:val="left"/>
      <w:pPr>
        <w:tabs>
          <w:tab w:val="num" w:pos="726"/>
        </w:tabs>
        <w:ind w:left="726" w:hanging="360"/>
      </w:pPr>
      <w:rPr>
        <w:rFonts w:hint="cs"/>
        <w:bCs/>
        <w:iCs w:val="0"/>
        <w:szCs w:val="24"/>
      </w:rPr>
    </w:lvl>
    <w:lvl w:ilvl="2" w:tplc="B9A45DEA">
      <w:start w:val="1"/>
      <w:numFmt w:val="decimal"/>
      <w:lvlText w:val="(%3)"/>
      <w:lvlJc w:val="left"/>
      <w:pPr>
        <w:tabs>
          <w:tab w:val="num" w:pos="1626"/>
        </w:tabs>
        <w:ind w:left="1626" w:hanging="360"/>
      </w:pPr>
      <w:rPr>
        <w:rFonts w:hint="default"/>
      </w:rPr>
    </w:lvl>
    <w:lvl w:ilvl="3" w:tplc="3CC24C3C" w:tentative="1">
      <w:start w:val="1"/>
      <w:numFmt w:val="decimal"/>
      <w:lvlText w:val="%4."/>
      <w:lvlJc w:val="left"/>
      <w:pPr>
        <w:ind w:left="2166" w:hanging="360"/>
      </w:pPr>
    </w:lvl>
    <w:lvl w:ilvl="4" w:tplc="16AC366E" w:tentative="1">
      <w:start w:val="1"/>
      <w:numFmt w:val="lowerLetter"/>
      <w:lvlText w:val="%5."/>
      <w:lvlJc w:val="left"/>
      <w:pPr>
        <w:ind w:left="2886" w:hanging="360"/>
      </w:pPr>
    </w:lvl>
    <w:lvl w:ilvl="5" w:tplc="9144888E" w:tentative="1">
      <w:start w:val="1"/>
      <w:numFmt w:val="lowerRoman"/>
      <w:lvlText w:val="%6."/>
      <w:lvlJc w:val="right"/>
      <w:pPr>
        <w:ind w:left="3606" w:hanging="180"/>
      </w:pPr>
    </w:lvl>
    <w:lvl w:ilvl="6" w:tplc="2EEA4556" w:tentative="1">
      <w:start w:val="1"/>
      <w:numFmt w:val="decimal"/>
      <w:lvlText w:val="%7."/>
      <w:lvlJc w:val="left"/>
      <w:pPr>
        <w:ind w:left="4326" w:hanging="360"/>
      </w:pPr>
    </w:lvl>
    <w:lvl w:ilvl="7" w:tplc="7F6A7E88" w:tentative="1">
      <w:start w:val="1"/>
      <w:numFmt w:val="lowerLetter"/>
      <w:lvlText w:val="%8."/>
      <w:lvlJc w:val="left"/>
      <w:pPr>
        <w:ind w:left="5046" w:hanging="360"/>
      </w:pPr>
    </w:lvl>
    <w:lvl w:ilvl="8" w:tplc="C68EC1E6" w:tentative="1">
      <w:start w:val="1"/>
      <w:numFmt w:val="lowerRoman"/>
      <w:lvlText w:val="%9."/>
      <w:lvlJc w:val="right"/>
      <w:pPr>
        <w:ind w:left="5766" w:hanging="180"/>
      </w:pPr>
    </w:lvl>
  </w:abstractNum>
  <w:abstractNum w:abstractNumId="9" w15:restartNumberingAfterBreak="0">
    <w:nsid w:val="51240EDD"/>
    <w:multiLevelType w:val="hybridMultilevel"/>
    <w:tmpl w:val="ACD031FC"/>
    <w:lvl w:ilvl="0" w:tplc="6BA88560">
      <w:start w:val="1"/>
      <w:numFmt w:val="decimal"/>
      <w:lvlText w:val="(%1)"/>
      <w:lvlJc w:val="left"/>
      <w:pPr>
        <w:ind w:left="1080" w:hanging="360"/>
      </w:pPr>
      <w:rPr>
        <w:rFonts w:hint="default"/>
      </w:rPr>
    </w:lvl>
    <w:lvl w:ilvl="1" w:tplc="2A4C20B2" w:tentative="1">
      <w:start w:val="1"/>
      <w:numFmt w:val="lowerLetter"/>
      <w:lvlText w:val="%2."/>
      <w:lvlJc w:val="left"/>
      <w:pPr>
        <w:ind w:left="1800" w:hanging="360"/>
      </w:pPr>
    </w:lvl>
    <w:lvl w:ilvl="2" w:tplc="A4A27F36" w:tentative="1">
      <w:start w:val="1"/>
      <w:numFmt w:val="lowerRoman"/>
      <w:lvlText w:val="%3."/>
      <w:lvlJc w:val="right"/>
      <w:pPr>
        <w:ind w:left="2520" w:hanging="180"/>
      </w:pPr>
    </w:lvl>
    <w:lvl w:ilvl="3" w:tplc="CC382644" w:tentative="1">
      <w:start w:val="1"/>
      <w:numFmt w:val="decimal"/>
      <w:lvlText w:val="%4."/>
      <w:lvlJc w:val="left"/>
      <w:pPr>
        <w:ind w:left="3240" w:hanging="360"/>
      </w:pPr>
    </w:lvl>
    <w:lvl w:ilvl="4" w:tplc="473C30F0" w:tentative="1">
      <w:start w:val="1"/>
      <w:numFmt w:val="lowerLetter"/>
      <w:lvlText w:val="%5."/>
      <w:lvlJc w:val="left"/>
      <w:pPr>
        <w:ind w:left="3960" w:hanging="360"/>
      </w:pPr>
    </w:lvl>
    <w:lvl w:ilvl="5" w:tplc="CC682F10" w:tentative="1">
      <w:start w:val="1"/>
      <w:numFmt w:val="lowerRoman"/>
      <w:lvlText w:val="%6."/>
      <w:lvlJc w:val="right"/>
      <w:pPr>
        <w:ind w:left="4680" w:hanging="180"/>
      </w:pPr>
    </w:lvl>
    <w:lvl w:ilvl="6" w:tplc="FE384CA6" w:tentative="1">
      <w:start w:val="1"/>
      <w:numFmt w:val="decimal"/>
      <w:lvlText w:val="%7."/>
      <w:lvlJc w:val="left"/>
      <w:pPr>
        <w:ind w:left="5400" w:hanging="360"/>
      </w:pPr>
    </w:lvl>
    <w:lvl w:ilvl="7" w:tplc="F3A20F8C" w:tentative="1">
      <w:start w:val="1"/>
      <w:numFmt w:val="lowerLetter"/>
      <w:lvlText w:val="%8."/>
      <w:lvlJc w:val="left"/>
      <w:pPr>
        <w:ind w:left="6120" w:hanging="360"/>
      </w:pPr>
    </w:lvl>
    <w:lvl w:ilvl="8" w:tplc="D040D14C" w:tentative="1">
      <w:start w:val="1"/>
      <w:numFmt w:val="lowerRoman"/>
      <w:lvlText w:val="%9."/>
      <w:lvlJc w:val="right"/>
      <w:pPr>
        <w:ind w:left="6840" w:hanging="180"/>
      </w:pPr>
    </w:lvl>
  </w:abstractNum>
  <w:abstractNum w:abstractNumId="10" w15:restartNumberingAfterBreak="0">
    <w:nsid w:val="6C8D1B2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F90278A"/>
    <w:multiLevelType w:val="hybridMultilevel"/>
    <w:tmpl w:val="3CD4E700"/>
    <w:lvl w:ilvl="0" w:tplc="B7D639F0">
      <w:start w:val="1"/>
      <w:numFmt w:val="bullet"/>
      <w:lvlText w:val=""/>
      <w:lvlJc w:val="left"/>
      <w:pPr>
        <w:ind w:left="1800" w:hanging="360"/>
      </w:pPr>
      <w:rPr>
        <w:rFonts w:ascii="Symbol" w:hAnsi="Symbol" w:hint="default"/>
      </w:rPr>
    </w:lvl>
    <w:lvl w:ilvl="1" w:tplc="2CC60D30" w:tentative="1">
      <w:start w:val="1"/>
      <w:numFmt w:val="bullet"/>
      <w:lvlText w:val="o"/>
      <w:lvlJc w:val="left"/>
      <w:pPr>
        <w:ind w:left="2520" w:hanging="360"/>
      </w:pPr>
      <w:rPr>
        <w:rFonts w:ascii="Courier New" w:hAnsi="Courier New" w:cs="Courier New" w:hint="default"/>
      </w:rPr>
    </w:lvl>
    <w:lvl w:ilvl="2" w:tplc="369C5BCA" w:tentative="1">
      <w:start w:val="1"/>
      <w:numFmt w:val="bullet"/>
      <w:lvlText w:val=""/>
      <w:lvlJc w:val="left"/>
      <w:pPr>
        <w:ind w:left="3240" w:hanging="360"/>
      </w:pPr>
      <w:rPr>
        <w:rFonts w:ascii="Wingdings" w:hAnsi="Wingdings" w:hint="default"/>
      </w:rPr>
    </w:lvl>
    <w:lvl w:ilvl="3" w:tplc="D1509EA8" w:tentative="1">
      <w:start w:val="1"/>
      <w:numFmt w:val="bullet"/>
      <w:lvlText w:val=""/>
      <w:lvlJc w:val="left"/>
      <w:pPr>
        <w:ind w:left="3960" w:hanging="360"/>
      </w:pPr>
      <w:rPr>
        <w:rFonts w:ascii="Symbol" w:hAnsi="Symbol" w:hint="default"/>
      </w:rPr>
    </w:lvl>
    <w:lvl w:ilvl="4" w:tplc="041C11AA" w:tentative="1">
      <w:start w:val="1"/>
      <w:numFmt w:val="bullet"/>
      <w:lvlText w:val="o"/>
      <w:lvlJc w:val="left"/>
      <w:pPr>
        <w:ind w:left="4680" w:hanging="360"/>
      </w:pPr>
      <w:rPr>
        <w:rFonts w:ascii="Courier New" w:hAnsi="Courier New" w:cs="Courier New" w:hint="default"/>
      </w:rPr>
    </w:lvl>
    <w:lvl w:ilvl="5" w:tplc="0314504A" w:tentative="1">
      <w:start w:val="1"/>
      <w:numFmt w:val="bullet"/>
      <w:lvlText w:val=""/>
      <w:lvlJc w:val="left"/>
      <w:pPr>
        <w:ind w:left="5400" w:hanging="360"/>
      </w:pPr>
      <w:rPr>
        <w:rFonts w:ascii="Wingdings" w:hAnsi="Wingdings" w:hint="default"/>
      </w:rPr>
    </w:lvl>
    <w:lvl w:ilvl="6" w:tplc="7D3AAC7E" w:tentative="1">
      <w:start w:val="1"/>
      <w:numFmt w:val="bullet"/>
      <w:lvlText w:val=""/>
      <w:lvlJc w:val="left"/>
      <w:pPr>
        <w:ind w:left="6120" w:hanging="360"/>
      </w:pPr>
      <w:rPr>
        <w:rFonts w:ascii="Symbol" w:hAnsi="Symbol" w:hint="default"/>
      </w:rPr>
    </w:lvl>
    <w:lvl w:ilvl="7" w:tplc="F1F4D7E0" w:tentative="1">
      <w:start w:val="1"/>
      <w:numFmt w:val="bullet"/>
      <w:lvlText w:val="o"/>
      <w:lvlJc w:val="left"/>
      <w:pPr>
        <w:ind w:left="6840" w:hanging="360"/>
      </w:pPr>
      <w:rPr>
        <w:rFonts w:ascii="Courier New" w:hAnsi="Courier New" w:cs="Courier New" w:hint="default"/>
      </w:rPr>
    </w:lvl>
    <w:lvl w:ilvl="8" w:tplc="487E7DF8" w:tentative="1">
      <w:start w:val="1"/>
      <w:numFmt w:val="bullet"/>
      <w:lvlText w:val=""/>
      <w:lvlJc w:val="left"/>
      <w:pPr>
        <w:ind w:left="7560" w:hanging="360"/>
      </w:pPr>
      <w:rPr>
        <w:rFonts w:ascii="Wingdings" w:hAnsi="Wingdings" w:hint="default"/>
      </w:rPr>
    </w:lvl>
  </w:abstractNum>
  <w:abstractNum w:abstractNumId="12" w15:restartNumberingAfterBreak="0">
    <w:nsid w:val="753D00EE"/>
    <w:multiLevelType w:val="multilevel"/>
    <w:tmpl w:val="BEFA2168"/>
    <w:lvl w:ilvl="0">
      <w:start w:val="1"/>
      <w:numFmt w:val="decimal"/>
      <w:lvlText w:val="%1."/>
      <w:lvlJc w:val="left"/>
      <w:pPr>
        <w:ind w:left="360" w:hanging="360"/>
      </w:pPr>
      <w:rPr>
        <w:lang w:bidi="fa-IR"/>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58429C7"/>
    <w:multiLevelType w:val="hybridMultilevel"/>
    <w:tmpl w:val="42F89E78"/>
    <w:lvl w:ilvl="0" w:tplc="3F16A34E">
      <w:start w:val="1"/>
      <w:numFmt w:val="decimal"/>
      <w:lvlText w:val="(%1)"/>
      <w:lvlJc w:val="left"/>
      <w:pPr>
        <w:ind w:left="2177" w:hanging="360"/>
      </w:pPr>
      <w:rPr>
        <w:rFonts w:hint="default"/>
        <w:color w:val="auto"/>
      </w:rPr>
    </w:lvl>
    <w:lvl w:ilvl="1" w:tplc="6804BACC" w:tentative="1">
      <w:start w:val="1"/>
      <w:numFmt w:val="lowerLetter"/>
      <w:lvlText w:val="%2."/>
      <w:lvlJc w:val="left"/>
      <w:pPr>
        <w:ind w:left="2897" w:hanging="360"/>
      </w:pPr>
    </w:lvl>
    <w:lvl w:ilvl="2" w:tplc="B7B4F10C" w:tentative="1">
      <w:start w:val="1"/>
      <w:numFmt w:val="lowerRoman"/>
      <w:lvlText w:val="%3."/>
      <w:lvlJc w:val="right"/>
      <w:pPr>
        <w:ind w:left="3617" w:hanging="180"/>
      </w:pPr>
    </w:lvl>
    <w:lvl w:ilvl="3" w:tplc="05946434" w:tentative="1">
      <w:start w:val="1"/>
      <w:numFmt w:val="decimal"/>
      <w:lvlText w:val="%4."/>
      <w:lvlJc w:val="left"/>
      <w:pPr>
        <w:ind w:left="4337" w:hanging="360"/>
      </w:pPr>
    </w:lvl>
    <w:lvl w:ilvl="4" w:tplc="79702C5A" w:tentative="1">
      <w:start w:val="1"/>
      <w:numFmt w:val="lowerLetter"/>
      <w:lvlText w:val="%5."/>
      <w:lvlJc w:val="left"/>
      <w:pPr>
        <w:ind w:left="5057" w:hanging="360"/>
      </w:pPr>
    </w:lvl>
    <w:lvl w:ilvl="5" w:tplc="FE5A7E70" w:tentative="1">
      <w:start w:val="1"/>
      <w:numFmt w:val="lowerRoman"/>
      <w:lvlText w:val="%6."/>
      <w:lvlJc w:val="right"/>
      <w:pPr>
        <w:ind w:left="5777" w:hanging="180"/>
      </w:pPr>
    </w:lvl>
    <w:lvl w:ilvl="6" w:tplc="150CE154" w:tentative="1">
      <w:start w:val="1"/>
      <w:numFmt w:val="decimal"/>
      <w:lvlText w:val="%7."/>
      <w:lvlJc w:val="left"/>
      <w:pPr>
        <w:ind w:left="6497" w:hanging="360"/>
      </w:pPr>
    </w:lvl>
    <w:lvl w:ilvl="7" w:tplc="DBCA6906" w:tentative="1">
      <w:start w:val="1"/>
      <w:numFmt w:val="lowerLetter"/>
      <w:lvlText w:val="%8."/>
      <w:lvlJc w:val="left"/>
      <w:pPr>
        <w:ind w:left="7217" w:hanging="360"/>
      </w:pPr>
    </w:lvl>
    <w:lvl w:ilvl="8" w:tplc="9EB06E8A" w:tentative="1">
      <w:start w:val="1"/>
      <w:numFmt w:val="lowerRoman"/>
      <w:lvlText w:val="%9."/>
      <w:lvlJc w:val="right"/>
      <w:pPr>
        <w:ind w:left="7937" w:hanging="180"/>
      </w:pPr>
    </w:lvl>
  </w:abstractNum>
  <w:abstractNum w:abstractNumId="14" w15:restartNumberingAfterBreak="0">
    <w:nsid w:val="779139F9"/>
    <w:multiLevelType w:val="multilevel"/>
    <w:tmpl w:val="BEFA2168"/>
    <w:lvl w:ilvl="0">
      <w:start w:val="1"/>
      <w:numFmt w:val="decimal"/>
      <w:lvlText w:val="%1."/>
      <w:lvlJc w:val="left"/>
      <w:pPr>
        <w:ind w:left="360" w:hanging="360"/>
      </w:pPr>
      <w:rPr>
        <w:lang w:bidi="fa-IR"/>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A277483"/>
    <w:multiLevelType w:val="multilevel"/>
    <w:tmpl w:val="BEFA2168"/>
    <w:lvl w:ilvl="0">
      <w:start w:val="1"/>
      <w:numFmt w:val="decimal"/>
      <w:lvlText w:val="%1."/>
      <w:lvlJc w:val="left"/>
      <w:pPr>
        <w:ind w:left="360" w:hanging="360"/>
      </w:pPr>
      <w:rPr>
        <w:lang w:bidi="fa-IR"/>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DE33341"/>
    <w:multiLevelType w:val="hybridMultilevel"/>
    <w:tmpl w:val="D294FC6A"/>
    <w:lvl w:ilvl="0" w:tplc="B5CA7618">
      <w:start w:val="3"/>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14"/>
  </w:num>
  <w:num w:numId="2">
    <w:abstractNumId w:val="12"/>
  </w:num>
  <w:num w:numId="3">
    <w:abstractNumId w:val="15"/>
  </w:num>
  <w:num w:numId="4">
    <w:abstractNumId w:val="7"/>
  </w:num>
  <w:num w:numId="5">
    <w:abstractNumId w:val="4"/>
  </w:num>
  <w:num w:numId="6">
    <w:abstractNumId w:val="8"/>
  </w:num>
  <w:num w:numId="7">
    <w:abstractNumId w:val="2"/>
  </w:num>
  <w:num w:numId="8">
    <w:abstractNumId w:val="6"/>
  </w:num>
  <w:num w:numId="9">
    <w:abstractNumId w:val="1"/>
  </w:num>
  <w:num w:numId="10">
    <w:abstractNumId w:val="11"/>
  </w:num>
  <w:num w:numId="11">
    <w:abstractNumId w:val="9"/>
  </w:num>
  <w:num w:numId="12">
    <w:abstractNumId w:val="3"/>
  </w:num>
  <w:num w:numId="13">
    <w:abstractNumId w:val="5"/>
  </w:num>
  <w:num w:numId="14">
    <w:abstractNumId w:val="13"/>
  </w:num>
  <w:num w:numId="15">
    <w:abstractNumId w:val="16"/>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ar-SA" w:vendorID="64" w:dllVersion="131078" w:nlCheck="1" w:checkStyle="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9AF"/>
    <w:rsid w:val="00046CF2"/>
    <w:rsid w:val="00097467"/>
    <w:rsid w:val="000C6E7E"/>
    <w:rsid w:val="001469AF"/>
    <w:rsid w:val="001B4EED"/>
    <w:rsid w:val="00206E72"/>
    <w:rsid w:val="0023154E"/>
    <w:rsid w:val="002D5080"/>
    <w:rsid w:val="00324863"/>
    <w:rsid w:val="003D1B3F"/>
    <w:rsid w:val="0044773B"/>
    <w:rsid w:val="00455D8A"/>
    <w:rsid w:val="004723FA"/>
    <w:rsid w:val="0047779B"/>
    <w:rsid w:val="004A13A3"/>
    <w:rsid w:val="004E0514"/>
    <w:rsid w:val="005174A2"/>
    <w:rsid w:val="005303B4"/>
    <w:rsid w:val="005820B4"/>
    <w:rsid w:val="005A5E20"/>
    <w:rsid w:val="005C3363"/>
    <w:rsid w:val="005E412C"/>
    <w:rsid w:val="0061144A"/>
    <w:rsid w:val="00633B9C"/>
    <w:rsid w:val="006D20D7"/>
    <w:rsid w:val="006E3EBD"/>
    <w:rsid w:val="0070121A"/>
    <w:rsid w:val="00703CD6"/>
    <w:rsid w:val="00746C8B"/>
    <w:rsid w:val="00751DBB"/>
    <w:rsid w:val="00786E89"/>
    <w:rsid w:val="007C62D7"/>
    <w:rsid w:val="00830163"/>
    <w:rsid w:val="008F7D96"/>
    <w:rsid w:val="009548EE"/>
    <w:rsid w:val="009835D5"/>
    <w:rsid w:val="009E34D8"/>
    <w:rsid w:val="009F04B9"/>
    <w:rsid w:val="00A0244D"/>
    <w:rsid w:val="00A42D06"/>
    <w:rsid w:val="00A7778F"/>
    <w:rsid w:val="00B06ADE"/>
    <w:rsid w:val="00B308C4"/>
    <w:rsid w:val="00B32CCB"/>
    <w:rsid w:val="00B45736"/>
    <w:rsid w:val="00B55019"/>
    <w:rsid w:val="00BB22EF"/>
    <w:rsid w:val="00BE428B"/>
    <w:rsid w:val="00C26093"/>
    <w:rsid w:val="00C36A6A"/>
    <w:rsid w:val="00CF1723"/>
    <w:rsid w:val="00D439D5"/>
    <w:rsid w:val="00D66ED7"/>
    <w:rsid w:val="00DF3344"/>
    <w:rsid w:val="00E0319B"/>
    <w:rsid w:val="00F72813"/>
    <w:rsid w:val="00F77F49"/>
    <w:rsid w:val="00FB3129"/>
    <w:rsid w:val="00FD6F4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201E4FC0-FEB1-4045-9814-5C7D93DC2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28B"/>
    <w:pPr>
      <w:bidi/>
      <w:spacing w:after="0" w:line="240" w:lineRule="auto"/>
      <w:jc w:val="both"/>
    </w:pPr>
    <w:rPr>
      <w:rFonts w:ascii="Arial" w:eastAsia="Times New Roman" w:hAnsi="Arial" w:cs="B Mitra"/>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B22EF"/>
    <w:pPr>
      <w:tabs>
        <w:tab w:val="center" w:pos="4680"/>
        <w:tab w:val="right" w:pos="9360"/>
      </w:tabs>
    </w:pPr>
  </w:style>
  <w:style w:type="character" w:customStyle="1" w:styleId="FooterChar">
    <w:name w:val="Footer Char"/>
    <w:basedOn w:val="DefaultParagraphFont"/>
    <w:link w:val="Footer"/>
    <w:uiPriority w:val="99"/>
    <w:rsid w:val="00BB22EF"/>
  </w:style>
  <w:style w:type="paragraph" w:styleId="Header">
    <w:name w:val="header"/>
    <w:basedOn w:val="Normal"/>
    <w:link w:val="HeaderChar"/>
    <w:uiPriority w:val="99"/>
    <w:unhideWhenUsed/>
    <w:rsid w:val="00BB22EF"/>
    <w:pPr>
      <w:tabs>
        <w:tab w:val="center" w:pos="4680"/>
        <w:tab w:val="right" w:pos="9360"/>
      </w:tabs>
    </w:pPr>
  </w:style>
  <w:style w:type="character" w:customStyle="1" w:styleId="HeaderChar">
    <w:name w:val="Header Char"/>
    <w:basedOn w:val="DefaultParagraphFont"/>
    <w:link w:val="Header"/>
    <w:uiPriority w:val="99"/>
    <w:rsid w:val="00BB22EF"/>
  </w:style>
  <w:style w:type="character" w:styleId="PageNumber">
    <w:name w:val="page number"/>
    <w:basedOn w:val="DefaultParagraphFont"/>
    <w:rsid w:val="00BB22EF"/>
  </w:style>
  <w:style w:type="paragraph" w:styleId="FootnoteText">
    <w:name w:val="footnote text"/>
    <w:aliases w:val="پاورقی,پاورقي,متن پاورقي"/>
    <w:basedOn w:val="Normal"/>
    <w:link w:val="FootnoteTextChar"/>
    <w:uiPriority w:val="99"/>
    <w:rsid w:val="00BB22EF"/>
    <w:rPr>
      <w:sz w:val="20"/>
      <w:szCs w:val="20"/>
    </w:rPr>
  </w:style>
  <w:style w:type="character" w:customStyle="1" w:styleId="FootnoteTextChar">
    <w:name w:val="Footnote Text Char"/>
    <w:aliases w:val="پاورقی Char,پاورقي Char,متن پاورقي Char"/>
    <w:basedOn w:val="DefaultParagraphFont"/>
    <w:link w:val="FootnoteText"/>
    <w:uiPriority w:val="99"/>
    <w:rsid w:val="00BB22EF"/>
    <w:rPr>
      <w:rFonts w:ascii="Arial" w:eastAsia="Times New Roman" w:hAnsi="Arial" w:cs="B Mitra"/>
      <w:sz w:val="20"/>
      <w:szCs w:val="20"/>
    </w:rPr>
  </w:style>
  <w:style w:type="character" w:styleId="FootnoteReference">
    <w:name w:val="footnote reference"/>
    <w:aliases w:val="مرجع پاورقي"/>
    <w:uiPriority w:val="99"/>
    <w:semiHidden/>
    <w:rsid w:val="00BB22EF"/>
    <w:rPr>
      <w:vertAlign w:val="superscript"/>
    </w:rPr>
  </w:style>
  <w:style w:type="paragraph" w:styleId="ListParagraph">
    <w:name w:val="List Paragraph"/>
    <w:basedOn w:val="Normal"/>
    <w:link w:val="ListParagraphChar"/>
    <w:uiPriority w:val="34"/>
    <w:qFormat/>
    <w:rsid w:val="00BE428B"/>
    <w:pPr>
      <w:ind w:left="720"/>
      <w:contextualSpacing/>
    </w:pPr>
  </w:style>
  <w:style w:type="character" w:customStyle="1" w:styleId="ListParagraphChar">
    <w:name w:val="List Paragraph Char"/>
    <w:link w:val="ListParagraph"/>
    <w:uiPriority w:val="34"/>
    <w:locked/>
    <w:rsid w:val="005C3363"/>
    <w:rPr>
      <w:rFonts w:ascii="Arial" w:eastAsia="Times New Roman" w:hAnsi="Arial" w:cs="B Mitra"/>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2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98A8B-AC6A-4374-8355-332414217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2314</Words>
  <Characters>13194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Majid Pireh</dc:creator>
  <cp:keywords/>
  <dc:description/>
  <cp:lastModifiedBy>Majid Pireh</cp:lastModifiedBy>
  <cp:revision>3</cp:revision>
  <dcterms:created xsi:type="dcterms:W3CDTF">2019-07-10T03:59:00Z</dcterms:created>
  <dcterms:modified xsi:type="dcterms:W3CDTF">2019-07-10T04:37:00Z</dcterms:modified>
</cp:coreProperties>
</file>